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D5875" w14:textId="515638A7" w:rsidR="0075514B" w:rsidRPr="00C94616" w:rsidRDefault="0075514B" w:rsidP="0075514B">
      <w:pPr>
        <w:jc w:val="both"/>
        <w:rPr>
          <w:rFonts w:ascii="Times New Roman" w:hAnsi="Times New Roman" w:cs="Times New Roman"/>
          <w:b/>
          <w:sz w:val="24"/>
          <w:szCs w:val="24"/>
          <w:u w:val="single"/>
        </w:rPr>
      </w:pPr>
      <w:commentRangeStart w:id="0"/>
      <w:r>
        <w:rPr>
          <w:rFonts w:ascii="Times New Roman" w:hAnsi="Times New Roman" w:cs="Times New Roman"/>
          <w:b/>
          <w:sz w:val="24"/>
          <w:szCs w:val="24"/>
          <w:u w:val="single"/>
        </w:rPr>
        <w:t>Measures</w:t>
      </w:r>
      <w:commentRangeEnd w:id="0"/>
      <w:r w:rsidR="00D06067">
        <w:rPr>
          <w:rStyle w:val="CommentReference"/>
          <w:lang w:val="en-US"/>
        </w:rPr>
        <w:commentReference w:id="0"/>
      </w:r>
      <w:r>
        <w:rPr>
          <w:rFonts w:ascii="Times New Roman" w:hAnsi="Times New Roman" w:cs="Times New Roman"/>
          <w:b/>
          <w:sz w:val="24"/>
          <w:szCs w:val="24"/>
          <w:u w:val="single"/>
        </w:rPr>
        <w:t xml:space="preserve"> of Success Statemen</w:t>
      </w:r>
      <w:r w:rsidRPr="001254CD">
        <w:rPr>
          <w:rFonts w:ascii="Times New Roman" w:hAnsi="Times New Roman" w:cs="Times New Roman"/>
          <w:b/>
          <w:sz w:val="24"/>
          <w:szCs w:val="24"/>
          <w:u w:val="single"/>
        </w:rPr>
        <w:t xml:space="preserve">t for MRFF </w:t>
      </w:r>
      <w:r w:rsidR="000066A0" w:rsidRPr="001254CD">
        <w:rPr>
          <w:rFonts w:ascii="Times New Roman" w:hAnsi="Times New Roman" w:cs="Times New Roman"/>
          <w:b/>
          <w:sz w:val="24"/>
          <w:szCs w:val="24"/>
          <w:highlight w:val="yellow"/>
          <w:u w:val="single"/>
        </w:rPr>
        <w:t>&lt;YEAR&gt;&lt;SCHEME&gt;</w:t>
      </w:r>
      <w:r w:rsidR="000066A0" w:rsidRPr="001254CD">
        <w:rPr>
          <w:rFonts w:ascii="Times New Roman" w:hAnsi="Times New Roman" w:cs="Times New Roman"/>
          <w:b/>
          <w:sz w:val="24"/>
          <w:szCs w:val="24"/>
          <w:u w:val="single"/>
        </w:rPr>
        <w:t xml:space="preserve"> </w:t>
      </w:r>
      <w:r w:rsidRPr="001254CD">
        <w:rPr>
          <w:rFonts w:ascii="Times New Roman" w:hAnsi="Times New Roman" w:cs="Times New Roman"/>
          <w:b/>
          <w:sz w:val="24"/>
          <w:szCs w:val="24"/>
          <w:u w:val="single"/>
        </w:rPr>
        <w:t>[</w:t>
      </w:r>
      <w:r w:rsidRPr="001254CD">
        <w:rPr>
          <w:rFonts w:ascii="Times New Roman" w:hAnsi="Times New Roman" w:cs="Times New Roman"/>
          <w:b/>
          <w:i/>
          <w:sz w:val="24"/>
          <w:szCs w:val="24"/>
          <w:highlight w:val="yellow"/>
          <w:u w:val="single"/>
        </w:rPr>
        <w:t>insert title; CIA: insert name</w:t>
      </w:r>
      <w:r w:rsidRPr="001254CD">
        <w:rPr>
          <w:rFonts w:ascii="Times New Roman" w:hAnsi="Times New Roman" w:cs="Times New Roman"/>
          <w:b/>
          <w:sz w:val="24"/>
          <w:szCs w:val="24"/>
          <w:highlight w:val="yellow"/>
          <w:u w:val="single"/>
        </w:rPr>
        <w:t>]</w:t>
      </w:r>
    </w:p>
    <w:p w14:paraId="24B93DB5" w14:textId="36B75646" w:rsidR="0075514B" w:rsidRDefault="0075514B" w:rsidP="002160DE">
      <w:pPr>
        <w:pStyle w:val="BodyText"/>
      </w:pPr>
    </w:p>
    <w:tbl>
      <w:tblPr>
        <w:tblStyle w:val="TableGrid1"/>
        <w:tblW w:w="5000" w:type="pct"/>
        <w:tblLook w:val="04A0" w:firstRow="1" w:lastRow="0" w:firstColumn="1" w:lastColumn="0" w:noHBand="0" w:noVBand="1"/>
      </w:tblPr>
      <w:tblGrid>
        <w:gridCol w:w="1787"/>
        <w:gridCol w:w="3612"/>
        <w:gridCol w:w="3617"/>
      </w:tblGrid>
      <w:tr w:rsidR="0075514B" w:rsidRPr="0075514B" w14:paraId="4957E943" w14:textId="77777777" w:rsidTr="0075514B">
        <w:trPr>
          <w:trHeight w:val="565"/>
        </w:trPr>
        <w:tc>
          <w:tcPr>
            <w:tcW w:w="991" w:type="pct"/>
            <w:shd w:val="clear" w:color="auto" w:fill="D9D9D9"/>
          </w:tcPr>
          <w:p w14:paraId="64DAAF6C" w14:textId="430C9BE1" w:rsidR="0075514B" w:rsidRPr="0075514B" w:rsidRDefault="0075514B" w:rsidP="0075514B">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MRFF </w:t>
            </w:r>
            <w:r w:rsidRPr="0075514B">
              <w:rPr>
                <w:rFonts w:ascii="Times New Roman" w:eastAsia="Calibri" w:hAnsi="Times New Roman" w:cs="Times New Roman"/>
                <w:b/>
                <w:sz w:val="24"/>
                <w:szCs w:val="24"/>
              </w:rPr>
              <w:t>Measure of success</w:t>
            </w:r>
          </w:p>
        </w:tc>
        <w:tc>
          <w:tcPr>
            <w:tcW w:w="2003" w:type="pct"/>
            <w:shd w:val="clear" w:color="auto" w:fill="D9D9D9"/>
          </w:tcPr>
          <w:p w14:paraId="34889D20" w14:textId="77777777" w:rsidR="0075514B" w:rsidRPr="0075514B" w:rsidRDefault="0075514B" w:rsidP="0075514B">
            <w:pPr>
              <w:rPr>
                <w:rFonts w:ascii="Times New Roman" w:eastAsia="Calibri" w:hAnsi="Times New Roman" w:cs="Times New Roman"/>
                <w:b/>
                <w:sz w:val="24"/>
                <w:szCs w:val="24"/>
              </w:rPr>
            </w:pPr>
            <w:r w:rsidRPr="0075514B">
              <w:rPr>
                <w:rFonts w:ascii="Times New Roman" w:eastAsia="Calibri" w:hAnsi="Times New Roman" w:cs="Times New Roman"/>
                <w:b/>
                <w:sz w:val="24"/>
                <w:szCs w:val="24"/>
              </w:rPr>
              <w:t>How the project will contribute towards the measure of success</w:t>
            </w:r>
          </w:p>
        </w:tc>
        <w:tc>
          <w:tcPr>
            <w:tcW w:w="2006" w:type="pct"/>
            <w:shd w:val="clear" w:color="auto" w:fill="D9D9D9"/>
          </w:tcPr>
          <w:p w14:paraId="780094C3" w14:textId="77777777" w:rsidR="0075514B" w:rsidRPr="0075514B" w:rsidRDefault="0075514B" w:rsidP="0075514B">
            <w:pPr>
              <w:rPr>
                <w:rFonts w:ascii="Times New Roman" w:eastAsia="Calibri" w:hAnsi="Times New Roman" w:cs="Times New Roman"/>
                <w:b/>
                <w:sz w:val="24"/>
                <w:szCs w:val="24"/>
              </w:rPr>
            </w:pPr>
            <w:r w:rsidRPr="0075514B">
              <w:rPr>
                <w:rFonts w:ascii="Times New Roman" w:eastAsia="Calibri" w:hAnsi="Times New Roman" w:cs="Times New Roman"/>
                <w:b/>
                <w:sz w:val="24"/>
                <w:szCs w:val="24"/>
              </w:rPr>
              <w:t>Description of outcome or result against which the contribution will be evaluated</w:t>
            </w:r>
          </w:p>
        </w:tc>
      </w:tr>
      <w:tr w:rsidR="0075514B" w:rsidRPr="0075514B" w14:paraId="44478877" w14:textId="77777777" w:rsidTr="0075514B">
        <w:tc>
          <w:tcPr>
            <w:tcW w:w="991" w:type="pct"/>
          </w:tcPr>
          <w:p w14:paraId="4C9C82E2" w14:textId="77777777" w:rsidR="0075514B" w:rsidRPr="0075514B" w:rsidRDefault="0075514B" w:rsidP="0075514B">
            <w:pPr>
              <w:rPr>
                <w:rFonts w:ascii="Times New Roman" w:eastAsia="Times New Roman" w:hAnsi="Times New Roman" w:cs="Times New Roman"/>
                <w:sz w:val="24"/>
                <w:szCs w:val="24"/>
              </w:rPr>
            </w:pPr>
          </w:p>
        </w:tc>
        <w:tc>
          <w:tcPr>
            <w:tcW w:w="2003" w:type="pct"/>
          </w:tcPr>
          <w:p w14:paraId="2B56063F" w14:textId="77777777" w:rsidR="0075514B" w:rsidRPr="0075514B" w:rsidRDefault="0075514B" w:rsidP="0075514B">
            <w:pPr>
              <w:rPr>
                <w:rFonts w:ascii="Times New Roman" w:eastAsia="Times New Roman" w:hAnsi="Times New Roman" w:cs="Times New Roman"/>
                <w:sz w:val="24"/>
                <w:szCs w:val="24"/>
              </w:rPr>
            </w:pPr>
          </w:p>
        </w:tc>
        <w:tc>
          <w:tcPr>
            <w:tcW w:w="2006" w:type="pct"/>
          </w:tcPr>
          <w:p w14:paraId="1E3A792D" w14:textId="77777777" w:rsidR="0075514B" w:rsidRPr="0075514B" w:rsidRDefault="0075514B" w:rsidP="0075514B">
            <w:pPr>
              <w:rPr>
                <w:rFonts w:ascii="Times New Roman" w:eastAsia="Times New Roman" w:hAnsi="Times New Roman" w:cs="Times New Roman"/>
                <w:sz w:val="24"/>
                <w:szCs w:val="24"/>
              </w:rPr>
            </w:pPr>
          </w:p>
        </w:tc>
      </w:tr>
      <w:tr w:rsidR="0075514B" w:rsidRPr="0075514B" w14:paraId="44F7E2A3" w14:textId="77777777" w:rsidTr="0075514B">
        <w:tc>
          <w:tcPr>
            <w:tcW w:w="991" w:type="pct"/>
          </w:tcPr>
          <w:p w14:paraId="074B2443" w14:textId="77777777" w:rsidR="0075514B" w:rsidRPr="0075514B" w:rsidRDefault="0075514B" w:rsidP="0075514B">
            <w:pPr>
              <w:rPr>
                <w:rFonts w:ascii="Times New Roman" w:eastAsia="Times New Roman" w:hAnsi="Times New Roman" w:cs="Times New Roman"/>
                <w:sz w:val="24"/>
                <w:szCs w:val="24"/>
              </w:rPr>
            </w:pPr>
          </w:p>
        </w:tc>
        <w:tc>
          <w:tcPr>
            <w:tcW w:w="2003" w:type="pct"/>
          </w:tcPr>
          <w:p w14:paraId="68BAC873" w14:textId="77777777" w:rsidR="0075514B" w:rsidRPr="0075514B" w:rsidRDefault="0075514B" w:rsidP="0075514B">
            <w:pPr>
              <w:rPr>
                <w:rFonts w:ascii="Times New Roman" w:eastAsia="Times New Roman" w:hAnsi="Times New Roman" w:cs="Times New Roman"/>
                <w:sz w:val="24"/>
                <w:szCs w:val="24"/>
              </w:rPr>
            </w:pPr>
          </w:p>
        </w:tc>
        <w:tc>
          <w:tcPr>
            <w:tcW w:w="2006" w:type="pct"/>
          </w:tcPr>
          <w:p w14:paraId="60A8C0C3" w14:textId="77777777" w:rsidR="0075514B" w:rsidRPr="0075514B" w:rsidRDefault="0075514B" w:rsidP="0075514B">
            <w:pPr>
              <w:rPr>
                <w:rFonts w:ascii="Times New Roman" w:eastAsia="Times New Roman" w:hAnsi="Times New Roman" w:cs="Times New Roman"/>
                <w:sz w:val="24"/>
                <w:szCs w:val="24"/>
              </w:rPr>
            </w:pPr>
          </w:p>
        </w:tc>
      </w:tr>
      <w:tr w:rsidR="0075514B" w:rsidRPr="0075514B" w14:paraId="25044218" w14:textId="77777777" w:rsidTr="0075514B">
        <w:tc>
          <w:tcPr>
            <w:tcW w:w="991" w:type="pct"/>
          </w:tcPr>
          <w:p w14:paraId="74BE7355" w14:textId="77777777" w:rsidR="0075514B" w:rsidRPr="0075514B" w:rsidRDefault="0075514B" w:rsidP="0075514B">
            <w:pPr>
              <w:rPr>
                <w:rFonts w:ascii="Times New Roman" w:eastAsia="Times New Roman" w:hAnsi="Times New Roman" w:cs="Times New Roman"/>
                <w:sz w:val="24"/>
                <w:szCs w:val="24"/>
              </w:rPr>
            </w:pPr>
          </w:p>
        </w:tc>
        <w:tc>
          <w:tcPr>
            <w:tcW w:w="2003" w:type="pct"/>
          </w:tcPr>
          <w:p w14:paraId="495B8834" w14:textId="77777777" w:rsidR="0075514B" w:rsidRPr="0075514B" w:rsidRDefault="0075514B" w:rsidP="0075514B">
            <w:pPr>
              <w:rPr>
                <w:rFonts w:ascii="Times New Roman" w:eastAsia="Times New Roman" w:hAnsi="Times New Roman" w:cs="Times New Roman"/>
                <w:sz w:val="24"/>
                <w:szCs w:val="24"/>
              </w:rPr>
            </w:pPr>
          </w:p>
        </w:tc>
        <w:tc>
          <w:tcPr>
            <w:tcW w:w="2006" w:type="pct"/>
          </w:tcPr>
          <w:p w14:paraId="57850456" w14:textId="77777777" w:rsidR="0075514B" w:rsidRPr="0075514B" w:rsidRDefault="0075514B" w:rsidP="0075514B">
            <w:pPr>
              <w:rPr>
                <w:rFonts w:ascii="Times New Roman" w:eastAsia="Times New Roman" w:hAnsi="Times New Roman" w:cs="Times New Roman"/>
                <w:sz w:val="24"/>
                <w:szCs w:val="24"/>
              </w:rPr>
            </w:pPr>
          </w:p>
        </w:tc>
      </w:tr>
    </w:tbl>
    <w:p w14:paraId="32759EDC" w14:textId="77777777" w:rsidR="0075514B" w:rsidRDefault="0075514B" w:rsidP="002160DE">
      <w:pPr>
        <w:pStyle w:val="BodyText"/>
      </w:pPr>
    </w:p>
    <w:p w14:paraId="4DF8163B" w14:textId="65205712" w:rsidR="002160DE" w:rsidRPr="0075514B" w:rsidRDefault="002160DE" w:rsidP="002160DE">
      <w:pPr>
        <w:pStyle w:val="BodyText"/>
        <w:rPr>
          <w:i/>
          <w:iCs/>
          <w:color w:val="7030A0"/>
        </w:rPr>
      </w:pPr>
      <w:commentRangeStart w:id="1"/>
      <w:r w:rsidRPr="0075514B">
        <w:rPr>
          <w:i/>
          <w:iCs/>
          <w:color w:val="7030A0"/>
        </w:rPr>
        <w:t xml:space="preserve">The aim of this section </w:t>
      </w:r>
      <w:commentRangeEnd w:id="1"/>
      <w:r w:rsidR="00D06067">
        <w:rPr>
          <w:rStyle w:val="CommentReference"/>
          <w:lang w:val="en-US"/>
        </w:rPr>
        <w:commentReference w:id="1"/>
      </w:r>
      <w:r w:rsidRPr="0075514B">
        <w:rPr>
          <w:i/>
          <w:iCs/>
          <w:color w:val="7030A0"/>
        </w:rPr>
        <w:t xml:space="preserve">is to describe how your research will contribute to one or more of the MRFF’s Measures of Success described in the </w:t>
      </w:r>
      <w:hyperlink r:id="rId11" w:history="1">
        <w:r w:rsidRPr="0075514B">
          <w:rPr>
            <w:rStyle w:val="Hyperlink"/>
            <w:i/>
            <w:iCs/>
            <w:color w:val="7030A0"/>
          </w:rPr>
          <w:t>MRFF Monitoring, Evaluation and Learning Strategy</w:t>
        </w:r>
      </w:hyperlink>
      <w:r w:rsidRPr="0075514B">
        <w:rPr>
          <w:i/>
          <w:iCs/>
          <w:color w:val="7030A0"/>
        </w:rPr>
        <w:t xml:space="preserve">. You should triangulate the MRFF Measures of Success with the objectives of the Grant Opportunity that you are applying to and the objectives and outcomes of your proposed research. </w:t>
      </w:r>
    </w:p>
    <w:p w14:paraId="4179AE60" w14:textId="10783B8C" w:rsidR="002160DE" w:rsidRPr="0075514B" w:rsidRDefault="002160DE" w:rsidP="002160DE">
      <w:pPr>
        <w:pStyle w:val="BodyText"/>
        <w:rPr>
          <w:i/>
          <w:iCs/>
          <w:color w:val="7030A0"/>
        </w:rPr>
      </w:pPr>
      <w:r w:rsidRPr="0075514B">
        <w:rPr>
          <w:i/>
          <w:iCs/>
          <w:color w:val="7030A0"/>
        </w:rPr>
        <w:t xml:space="preserve">To complete the table </w:t>
      </w:r>
      <w:r w:rsidR="0075514B">
        <w:rPr>
          <w:i/>
          <w:iCs/>
          <w:color w:val="7030A0"/>
        </w:rPr>
        <w:t>above</w:t>
      </w:r>
      <w:r w:rsidRPr="0075514B">
        <w:rPr>
          <w:i/>
          <w:iCs/>
          <w:color w:val="7030A0"/>
        </w:rPr>
        <w:t xml:space="preserve"> we recommend following a three-step process:</w:t>
      </w:r>
    </w:p>
    <w:p w14:paraId="742363A7" w14:textId="77777777" w:rsidR="002160DE" w:rsidRPr="0075514B" w:rsidRDefault="002160DE" w:rsidP="002160DE">
      <w:pPr>
        <w:pStyle w:val="BodyText"/>
        <w:numPr>
          <w:ilvl w:val="0"/>
          <w:numId w:val="1"/>
        </w:numPr>
        <w:rPr>
          <w:i/>
          <w:iCs/>
          <w:color w:val="7030A0"/>
        </w:rPr>
      </w:pPr>
      <w:r w:rsidRPr="0075514B">
        <w:rPr>
          <w:i/>
          <w:iCs/>
          <w:color w:val="7030A0"/>
        </w:rPr>
        <w:t>Identify the outcome(s) of the Grant Opportunity listed in Section 1.3 of the Guidelines relevant to your project and add them to the “Description of outcome or result against which the contribution will be evaluated” column.</w:t>
      </w:r>
    </w:p>
    <w:p w14:paraId="0CB2E226" w14:textId="77777777" w:rsidR="002160DE" w:rsidRPr="0075514B" w:rsidRDefault="002160DE" w:rsidP="002160DE">
      <w:pPr>
        <w:pStyle w:val="BodyText"/>
        <w:numPr>
          <w:ilvl w:val="0"/>
          <w:numId w:val="1"/>
        </w:numPr>
        <w:rPr>
          <w:i/>
          <w:iCs/>
          <w:color w:val="7030A0"/>
        </w:rPr>
      </w:pPr>
      <w:r w:rsidRPr="0075514B">
        <w:rPr>
          <w:i/>
          <w:iCs/>
          <w:color w:val="7030A0"/>
        </w:rPr>
        <w:t xml:space="preserve">Identify which of the MRFF Measure(s) of Success aligns with the selected outcome(s) by comparing them to </w:t>
      </w:r>
      <w:r w:rsidRPr="0075514B">
        <w:rPr>
          <w:b/>
          <w:bCs/>
          <w:i/>
          <w:iCs/>
          <w:color w:val="7030A0"/>
        </w:rPr>
        <w:t>Table 1 Defining Measures of Success</w:t>
      </w:r>
      <w:r w:rsidRPr="0075514B">
        <w:rPr>
          <w:i/>
          <w:iCs/>
          <w:color w:val="7030A0"/>
        </w:rPr>
        <w:t xml:space="preserve"> in the </w:t>
      </w:r>
      <w:hyperlink r:id="rId12" w:history="1">
        <w:r w:rsidRPr="0075514B">
          <w:rPr>
            <w:rStyle w:val="Hyperlink"/>
            <w:i/>
            <w:iCs/>
            <w:color w:val="7030A0"/>
          </w:rPr>
          <w:t>MRFF Monitoring, Evaluation and Learning Strategy</w:t>
        </w:r>
      </w:hyperlink>
      <w:r w:rsidRPr="0075514B">
        <w:rPr>
          <w:i/>
          <w:iCs/>
          <w:color w:val="7030A0"/>
        </w:rPr>
        <w:t xml:space="preserve"> (reproduced below). Add the Measure(s) to the “Measure of Success” column. Please use a new row for each Measure. </w:t>
      </w:r>
    </w:p>
    <w:p w14:paraId="459A959C" w14:textId="77777777" w:rsidR="002160DE" w:rsidRPr="0075514B" w:rsidRDefault="002160DE" w:rsidP="002160DE">
      <w:pPr>
        <w:pStyle w:val="BodyText"/>
        <w:numPr>
          <w:ilvl w:val="0"/>
          <w:numId w:val="1"/>
        </w:numPr>
        <w:rPr>
          <w:i/>
          <w:iCs/>
          <w:color w:val="7030A0"/>
        </w:rPr>
      </w:pPr>
      <w:r w:rsidRPr="0075514B">
        <w:rPr>
          <w:i/>
          <w:iCs/>
          <w:color w:val="7030A0"/>
        </w:rPr>
        <w:t>Describe how your research will deliver the outcome(s) of the Grant Opportunity and thereby contribute to the Measure(s) of Success in the “How the project will contribute towards the measure of success” column.</w:t>
      </w:r>
    </w:p>
    <w:p w14:paraId="566A584A" w14:textId="77777777" w:rsidR="002160DE" w:rsidRPr="0075514B" w:rsidRDefault="002160DE" w:rsidP="002160DE">
      <w:pPr>
        <w:pStyle w:val="BodyText"/>
        <w:rPr>
          <w:i/>
          <w:iCs/>
          <w:color w:val="7030A0"/>
        </w:rPr>
      </w:pPr>
      <w:r w:rsidRPr="0075514B">
        <w:rPr>
          <w:b/>
          <w:bCs/>
          <w:i/>
          <w:iCs/>
          <w:color w:val="7030A0"/>
        </w:rPr>
        <w:t>Please consider carefully which Measure(s) of Success is relevant to your proposal. You do not need to use them all, but you must include at least one.</w:t>
      </w:r>
    </w:p>
    <w:p w14:paraId="48C9E7D3" w14:textId="77777777" w:rsidR="002160DE" w:rsidRDefault="002160DE" w:rsidP="002160DE">
      <w:pPr>
        <w:spacing w:after="160" w:line="256" w:lineRule="auto"/>
        <w:rPr>
          <w:i/>
          <w:iCs/>
          <w:color w:val="44546A" w:themeColor="text2"/>
          <w:szCs w:val="18"/>
        </w:rPr>
      </w:pPr>
      <w:r>
        <w:br w:type="page"/>
      </w:r>
    </w:p>
    <w:p w14:paraId="04CF546F" w14:textId="4A0B35DD" w:rsidR="002160DE" w:rsidRPr="0075514B" w:rsidRDefault="002160DE" w:rsidP="002160DE">
      <w:pPr>
        <w:pStyle w:val="Caption"/>
        <w:rPr>
          <w:color w:val="7030A0"/>
        </w:rPr>
      </w:pPr>
      <w:r w:rsidRPr="0075514B">
        <w:rPr>
          <w:color w:val="7030A0"/>
        </w:rPr>
        <w:lastRenderedPageBreak/>
        <w:t xml:space="preserve">Table </w:t>
      </w:r>
      <w:r w:rsidRPr="0075514B">
        <w:rPr>
          <w:color w:val="7030A0"/>
        </w:rPr>
        <w:fldChar w:fldCharType="begin"/>
      </w:r>
      <w:r w:rsidRPr="0075514B">
        <w:rPr>
          <w:color w:val="7030A0"/>
        </w:rPr>
        <w:instrText xml:space="preserve"> SEQ Table \* ARABIC </w:instrText>
      </w:r>
      <w:r w:rsidRPr="0075514B">
        <w:rPr>
          <w:color w:val="7030A0"/>
        </w:rPr>
        <w:fldChar w:fldCharType="separate"/>
      </w:r>
      <w:r w:rsidRPr="0075514B">
        <w:rPr>
          <w:noProof/>
          <w:color w:val="7030A0"/>
        </w:rPr>
        <w:t>1</w:t>
      </w:r>
      <w:r w:rsidRPr="0075514B">
        <w:rPr>
          <w:noProof/>
          <w:color w:val="7030A0"/>
        </w:rPr>
        <w:fldChar w:fldCharType="end"/>
      </w:r>
      <w:r w:rsidRPr="0075514B">
        <w:rPr>
          <w:color w:val="7030A0"/>
        </w:rPr>
        <w:t xml:space="preserve"> Defining Measures of Success (adapted from the MRFF monitoring, Evaluation and Learning Strategy </w:t>
      </w:r>
      <w:r w:rsidR="00357E3A">
        <w:rPr>
          <w:color w:val="7030A0"/>
        </w:rPr>
        <w:t xml:space="preserve">August 2024 update, </w:t>
      </w:r>
      <w:proofErr w:type="spellStart"/>
      <w:r w:rsidR="00357E3A">
        <w:rPr>
          <w:color w:val="7030A0"/>
        </w:rPr>
        <w:t>pg</w:t>
      </w:r>
      <w:proofErr w:type="spellEnd"/>
      <w:r w:rsidR="00357E3A">
        <w:rPr>
          <w:color w:val="7030A0"/>
        </w:rPr>
        <w:t xml:space="preserve"> 11</w:t>
      </w:r>
      <w:r w:rsidRPr="0075514B">
        <w:rPr>
          <w:color w:val="7030A0"/>
        </w:rPr>
        <w:t>)</w:t>
      </w:r>
    </w:p>
    <w:tbl>
      <w:tblPr>
        <w:tblStyle w:val="GridTable4-Accent1"/>
        <w:tblW w:w="0" w:type="auto"/>
        <w:tblInd w:w="0" w:type="dxa"/>
        <w:tblLook w:val="04A0" w:firstRow="1" w:lastRow="0" w:firstColumn="1" w:lastColumn="0" w:noHBand="0" w:noVBand="1"/>
      </w:tblPr>
      <w:tblGrid>
        <w:gridCol w:w="2319"/>
        <w:gridCol w:w="6697"/>
      </w:tblGrid>
      <w:tr w:rsidR="0075514B" w:rsidRPr="0075514B" w14:paraId="45E3A44E" w14:textId="77777777" w:rsidTr="002160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hideMark/>
          </w:tcPr>
          <w:p w14:paraId="20E6E471" w14:textId="77777777" w:rsidR="002160DE" w:rsidRPr="0075514B" w:rsidRDefault="002160DE">
            <w:pPr>
              <w:pStyle w:val="BodyText"/>
              <w:rPr>
                <w:color w:val="auto"/>
              </w:rPr>
            </w:pPr>
            <w:r w:rsidRPr="0075514B">
              <w:rPr>
                <w:color w:val="auto"/>
              </w:rPr>
              <w:t>Measure of Success</w:t>
            </w:r>
          </w:p>
        </w:tc>
        <w:tc>
          <w:tcPr>
            <w:tcW w:w="7223" w:type="dxa"/>
            <w:hideMark/>
          </w:tcPr>
          <w:p w14:paraId="54D68CC7" w14:textId="77777777" w:rsidR="002160DE" w:rsidRPr="0075514B" w:rsidRDefault="002160DE">
            <w:pPr>
              <w:pStyle w:val="BodyText"/>
              <w:cnfStyle w:val="100000000000" w:firstRow="1" w:lastRow="0" w:firstColumn="0" w:lastColumn="0" w:oddVBand="0" w:evenVBand="0" w:oddHBand="0" w:evenHBand="0" w:firstRowFirstColumn="0" w:firstRowLastColumn="0" w:lastRowFirstColumn="0" w:lastRowLastColumn="0"/>
              <w:rPr>
                <w:color w:val="auto"/>
              </w:rPr>
            </w:pPr>
            <w:r w:rsidRPr="0075514B">
              <w:rPr>
                <w:color w:val="auto"/>
              </w:rPr>
              <w:t>This measure considers the extent to which outcomes of MRFF-funded research:</w:t>
            </w:r>
          </w:p>
        </w:tc>
      </w:tr>
      <w:tr w:rsidR="0075514B" w:rsidRPr="0075514B" w14:paraId="2848394E" w14:textId="77777777" w:rsidTr="002160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9232166" w14:textId="77777777" w:rsidR="002160DE" w:rsidRPr="0075514B" w:rsidRDefault="002160DE">
            <w:pPr>
              <w:pStyle w:val="BodyText"/>
              <w:rPr>
                <w:sz w:val="18"/>
                <w:szCs w:val="20"/>
              </w:rPr>
            </w:pPr>
            <w:r w:rsidRPr="0075514B">
              <w:rPr>
                <w:sz w:val="18"/>
                <w:szCs w:val="20"/>
              </w:rPr>
              <w:t>Increased focus of research on areas of unmet need</w:t>
            </w:r>
          </w:p>
        </w:tc>
        <w:tc>
          <w:tcPr>
            <w:tcW w:w="722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3C51075" w14:textId="77777777" w:rsidR="002160DE" w:rsidRPr="0075514B" w:rsidRDefault="002160DE" w:rsidP="00EC33C1">
            <w:pPr>
              <w:pStyle w:val="BodyText"/>
              <w:numPr>
                <w:ilvl w:val="0"/>
                <w:numId w:val="2"/>
              </w:numPr>
              <w:cnfStyle w:val="000000100000" w:firstRow="0" w:lastRow="0" w:firstColumn="0" w:lastColumn="0" w:oddVBand="0" w:evenVBand="0" w:oddHBand="1" w:evenHBand="0" w:firstRowFirstColumn="0" w:firstRowLastColumn="0" w:lastRowFirstColumn="0" w:lastRowLastColumn="0"/>
              <w:rPr>
                <w:sz w:val="18"/>
                <w:szCs w:val="20"/>
              </w:rPr>
            </w:pPr>
            <w:r w:rsidRPr="0075514B">
              <w:rPr>
                <w:sz w:val="18"/>
                <w:szCs w:val="20"/>
              </w:rPr>
              <w:t>Identifies areas of unmet need and facilitates more research into these areas</w:t>
            </w:r>
          </w:p>
          <w:p w14:paraId="1A154082" w14:textId="77777777" w:rsidR="002160DE" w:rsidRPr="0075514B" w:rsidRDefault="002160DE" w:rsidP="00EC33C1">
            <w:pPr>
              <w:pStyle w:val="BodyText"/>
              <w:numPr>
                <w:ilvl w:val="0"/>
                <w:numId w:val="2"/>
              </w:numPr>
              <w:cnfStyle w:val="000000100000" w:firstRow="0" w:lastRow="0" w:firstColumn="0" w:lastColumn="0" w:oddVBand="0" w:evenVBand="0" w:oddHBand="1" w:evenHBand="0" w:firstRowFirstColumn="0" w:firstRowLastColumn="0" w:lastRowFirstColumn="0" w:lastRowLastColumn="0"/>
              <w:rPr>
                <w:sz w:val="18"/>
                <w:szCs w:val="20"/>
              </w:rPr>
            </w:pPr>
            <w:r w:rsidRPr="0075514B">
              <w:rPr>
                <w:sz w:val="18"/>
                <w:szCs w:val="20"/>
              </w:rPr>
              <w:t>Leads to new health treatments, drugs, interventions, devices and diagnostics</w:t>
            </w:r>
          </w:p>
          <w:p w14:paraId="3C587333" w14:textId="77777777" w:rsidR="002160DE" w:rsidRPr="0075514B" w:rsidRDefault="002160DE" w:rsidP="00EC33C1">
            <w:pPr>
              <w:pStyle w:val="BodyText"/>
              <w:numPr>
                <w:ilvl w:val="0"/>
                <w:numId w:val="2"/>
              </w:numPr>
              <w:cnfStyle w:val="000000100000" w:firstRow="0" w:lastRow="0" w:firstColumn="0" w:lastColumn="0" w:oddVBand="0" w:evenVBand="0" w:oddHBand="1" w:evenHBand="0" w:firstRowFirstColumn="0" w:firstRowLastColumn="0" w:lastRowFirstColumn="0" w:lastRowLastColumn="0"/>
              <w:rPr>
                <w:sz w:val="18"/>
                <w:szCs w:val="20"/>
              </w:rPr>
            </w:pPr>
            <w:r w:rsidRPr="0075514B">
              <w:rPr>
                <w:sz w:val="18"/>
                <w:szCs w:val="20"/>
              </w:rPr>
              <w:t>Embeds such approaches into clinical practice</w:t>
            </w:r>
          </w:p>
        </w:tc>
      </w:tr>
      <w:tr w:rsidR="0075514B" w:rsidRPr="0075514B" w14:paraId="16D65009" w14:textId="77777777" w:rsidTr="002160DE">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5CB2DA4" w14:textId="77777777" w:rsidR="002160DE" w:rsidRPr="0075514B" w:rsidRDefault="002160DE">
            <w:pPr>
              <w:pStyle w:val="BodyText"/>
              <w:rPr>
                <w:sz w:val="18"/>
                <w:szCs w:val="20"/>
              </w:rPr>
            </w:pPr>
            <w:r w:rsidRPr="0075514B">
              <w:rPr>
                <w:sz w:val="18"/>
                <w:szCs w:val="20"/>
              </w:rPr>
              <w:t>More Australians access clinical trials</w:t>
            </w:r>
          </w:p>
        </w:tc>
        <w:tc>
          <w:tcPr>
            <w:tcW w:w="722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F5C738B" w14:textId="0130D1E9" w:rsidR="00D06067" w:rsidRPr="00D06067" w:rsidRDefault="00D06067" w:rsidP="00D06067">
            <w:pPr>
              <w:pStyle w:val="BodyText"/>
              <w:numPr>
                <w:ilvl w:val="0"/>
                <w:numId w:val="3"/>
              </w:num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C</w:t>
            </w:r>
            <w:r w:rsidRPr="00D06067">
              <w:rPr>
                <w:sz w:val="18"/>
                <w:szCs w:val="20"/>
              </w:rPr>
              <w:t>reates better opportunities for Australians to access clinical trials by funding activities that support research to progress to the clinical trial stage, and directly supporting additional clinical trial activity</w:t>
            </w:r>
          </w:p>
          <w:p w14:paraId="174395CB" w14:textId="77777777" w:rsidR="002160DE" w:rsidRPr="0075514B" w:rsidRDefault="002160DE" w:rsidP="00EC33C1">
            <w:pPr>
              <w:pStyle w:val="BodyText"/>
              <w:numPr>
                <w:ilvl w:val="0"/>
                <w:numId w:val="3"/>
              </w:numPr>
              <w:cnfStyle w:val="000000000000" w:firstRow="0" w:lastRow="0" w:firstColumn="0" w:lastColumn="0" w:oddVBand="0" w:evenVBand="0" w:oddHBand="0" w:evenHBand="0" w:firstRowFirstColumn="0" w:firstRowLastColumn="0" w:lastRowFirstColumn="0" w:lastRowLastColumn="0"/>
              <w:rPr>
                <w:sz w:val="18"/>
                <w:szCs w:val="20"/>
              </w:rPr>
            </w:pPr>
            <w:r w:rsidRPr="0075514B">
              <w:rPr>
                <w:sz w:val="18"/>
                <w:szCs w:val="20"/>
              </w:rPr>
              <w:t>Builds Australia’s clinical trial capability and leadership at the national and international level.</w:t>
            </w:r>
          </w:p>
        </w:tc>
      </w:tr>
      <w:tr w:rsidR="0075514B" w:rsidRPr="0075514B" w14:paraId="24E66B2F" w14:textId="77777777" w:rsidTr="002160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6C92118" w14:textId="247F5B47" w:rsidR="002160DE" w:rsidRPr="0075514B" w:rsidRDefault="002160DE">
            <w:pPr>
              <w:pStyle w:val="BodyText"/>
              <w:rPr>
                <w:sz w:val="18"/>
                <w:szCs w:val="20"/>
              </w:rPr>
            </w:pPr>
            <w:r w:rsidRPr="0075514B">
              <w:rPr>
                <w:sz w:val="18"/>
                <w:szCs w:val="20"/>
              </w:rPr>
              <w:t xml:space="preserve">New health technologies are embedded in health </w:t>
            </w:r>
            <w:r w:rsidR="00EB4954">
              <w:rPr>
                <w:sz w:val="18"/>
                <w:szCs w:val="20"/>
              </w:rPr>
              <w:t xml:space="preserve">policy and </w:t>
            </w:r>
            <w:r w:rsidRPr="0075514B">
              <w:rPr>
                <w:sz w:val="18"/>
                <w:szCs w:val="20"/>
              </w:rPr>
              <w:t>practice</w:t>
            </w:r>
          </w:p>
        </w:tc>
        <w:tc>
          <w:tcPr>
            <w:tcW w:w="722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D07558E" w14:textId="77777777" w:rsidR="002160DE" w:rsidRPr="0075514B" w:rsidRDefault="002160DE" w:rsidP="00EC33C1">
            <w:pPr>
              <w:pStyle w:val="BodyText"/>
              <w:numPr>
                <w:ilvl w:val="0"/>
                <w:numId w:val="4"/>
              </w:numPr>
              <w:cnfStyle w:val="000000100000" w:firstRow="0" w:lastRow="0" w:firstColumn="0" w:lastColumn="0" w:oddVBand="0" w:evenVBand="0" w:oddHBand="1" w:evenHBand="0" w:firstRowFirstColumn="0" w:firstRowLastColumn="0" w:lastRowFirstColumn="0" w:lastRowLastColumn="0"/>
              <w:rPr>
                <w:sz w:val="18"/>
                <w:szCs w:val="20"/>
              </w:rPr>
            </w:pPr>
            <w:r w:rsidRPr="0075514B">
              <w:rPr>
                <w:sz w:val="18"/>
                <w:szCs w:val="20"/>
              </w:rPr>
              <w:t>Identifies or validates new health technologies, including precision medicine.</w:t>
            </w:r>
          </w:p>
          <w:p w14:paraId="7D6A1F7E" w14:textId="77777777" w:rsidR="002160DE" w:rsidRPr="0075514B" w:rsidRDefault="002160DE" w:rsidP="00EC33C1">
            <w:pPr>
              <w:pStyle w:val="BodyText"/>
              <w:numPr>
                <w:ilvl w:val="0"/>
                <w:numId w:val="4"/>
              </w:numPr>
              <w:cnfStyle w:val="000000100000" w:firstRow="0" w:lastRow="0" w:firstColumn="0" w:lastColumn="0" w:oddVBand="0" w:evenVBand="0" w:oddHBand="1" w:evenHBand="0" w:firstRowFirstColumn="0" w:firstRowLastColumn="0" w:lastRowFirstColumn="0" w:lastRowLastColumn="0"/>
              <w:rPr>
                <w:sz w:val="18"/>
                <w:szCs w:val="20"/>
              </w:rPr>
            </w:pPr>
            <w:r w:rsidRPr="0075514B">
              <w:rPr>
                <w:sz w:val="18"/>
                <w:szCs w:val="20"/>
              </w:rPr>
              <w:t>Measures the awareness of new health technologies among clinicians and patients</w:t>
            </w:r>
          </w:p>
          <w:p w14:paraId="6B472F17" w14:textId="77777777" w:rsidR="002160DE" w:rsidRPr="0075514B" w:rsidRDefault="002160DE" w:rsidP="00EC33C1">
            <w:pPr>
              <w:pStyle w:val="BodyText"/>
              <w:numPr>
                <w:ilvl w:val="0"/>
                <w:numId w:val="4"/>
              </w:numPr>
              <w:cnfStyle w:val="000000100000" w:firstRow="0" w:lastRow="0" w:firstColumn="0" w:lastColumn="0" w:oddVBand="0" w:evenVBand="0" w:oddHBand="1" w:evenHBand="0" w:firstRowFirstColumn="0" w:firstRowLastColumn="0" w:lastRowFirstColumn="0" w:lastRowLastColumn="0"/>
              <w:rPr>
                <w:sz w:val="18"/>
                <w:szCs w:val="20"/>
              </w:rPr>
            </w:pPr>
            <w:r w:rsidRPr="0075514B">
              <w:rPr>
                <w:sz w:val="18"/>
                <w:szCs w:val="20"/>
              </w:rPr>
              <w:t>Embeds new health technologies into clinical practice</w:t>
            </w:r>
          </w:p>
        </w:tc>
      </w:tr>
      <w:tr w:rsidR="0075514B" w:rsidRPr="0075514B" w14:paraId="611176B1" w14:textId="77777777" w:rsidTr="002160DE">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6AABE38" w14:textId="42DBC654" w:rsidR="002160DE" w:rsidRPr="0075514B" w:rsidRDefault="002160DE">
            <w:pPr>
              <w:pStyle w:val="BodyText"/>
              <w:rPr>
                <w:sz w:val="18"/>
                <w:szCs w:val="20"/>
              </w:rPr>
            </w:pPr>
            <w:r w:rsidRPr="0075514B">
              <w:rPr>
                <w:sz w:val="18"/>
                <w:szCs w:val="20"/>
              </w:rPr>
              <w:t xml:space="preserve">New health interventions are embedded in health </w:t>
            </w:r>
            <w:r w:rsidR="00EB4954">
              <w:rPr>
                <w:sz w:val="18"/>
                <w:szCs w:val="20"/>
              </w:rPr>
              <w:t xml:space="preserve">policy and </w:t>
            </w:r>
            <w:r w:rsidRPr="0075514B">
              <w:rPr>
                <w:sz w:val="18"/>
                <w:szCs w:val="20"/>
              </w:rPr>
              <w:t>practice</w:t>
            </w:r>
          </w:p>
        </w:tc>
        <w:tc>
          <w:tcPr>
            <w:tcW w:w="722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F504382" w14:textId="77777777" w:rsidR="002160DE" w:rsidRPr="0075514B" w:rsidRDefault="002160DE" w:rsidP="00EC33C1">
            <w:pPr>
              <w:pStyle w:val="BodyText"/>
              <w:numPr>
                <w:ilvl w:val="0"/>
                <w:numId w:val="5"/>
              </w:numPr>
              <w:cnfStyle w:val="000000000000" w:firstRow="0" w:lastRow="0" w:firstColumn="0" w:lastColumn="0" w:oddVBand="0" w:evenVBand="0" w:oddHBand="0" w:evenHBand="0" w:firstRowFirstColumn="0" w:firstRowLastColumn="0" w:lastRowFirstColumn="0" w:lastRowLastColumn="0"/>
              <w:rPr>
                <w:sz w:val="18"/>
                <w:szCs w:val="20"/>
              </w:rPr>
            </w:pPr>
            <w:r w:rsidRPr="0075514B">
              <w:rPr>
                <w:sz w:val="18"/>
                <w:szCs w:val="20"/>
              </w:rPr>
              <w:t>Identifies or validates new health interventions</w:t>
            </w:r>
          </w:p>
          <w:p w14:paraId="553AB1E9" w14:textId="77777777" w:rsidR="002160DE" w:rsidRPr="0075514B" w:rsidRDefault="002160DE" w:rsidP="00EC33C1">
            <w:pPr>
              <w:pStyle w:val="BodyText"/>
              <w:numPr>
                <w:ilvl w:val="0"/>
                <w:numId w:val="5"/>
              </w:numPr>
              <w:cnfStyle w:val="000000000000" w:firstRow="0" w:lastRow="0" w:firstColumn="0" w:lastColumn="0" w:oddVBand="0" w:evenVBand="0" w:oddHBand="0" w:evenHBand="0" w:firstRowFirstColumn="0" w:firstRowLastColumn="0" w:lastRowFirstColumn="0" w:lastRowLastColumn="0"/>
              <w:rPr>
                <w:sz w:val="18"/>
                <w:szCs w:val="20"/>
              </w:rPr>
            </w:pPr>
            <w:r w:rsidRPr="0075514B">
              <w:rPr>
                <w:sz w:val="18"/>
                <w:szCs w:val="20"/>
              </w:rPr>
              <w:t>Measures the awareness of new health interventions among clinicians and patients</w:t>
            </w:r>
          </w:p>
          <w:p w14:paraId="47C80FC3" w14:textId="77777777" w:rsidR="002160DE" w:rsidRPr="0075514B" w:rsidRDefault="002160DE" w:rsidP="00EC33C1">
            <w:pPr>
              <w:pStyle w:val="BodyText"/>
              <w:numPr>
                <w:ilvl w:val="0"/>
                <w:numId w:val="5"/>
              </w:numPr>
              <w:cnfStyle w:val="000000000000" w:firstRow="0" w:lastRow="0" w:firstColumn="0" w:lastColumn="0" w:oddVBand="0" w:evenVBand="0" w:oddHBand="0" w:evenHBand="0" w:firstRowFirstColumn="0" w:firstRowLastColumn="0" w:lastRowFirstColumn="0" w:lastRowLastColumn="0"/>
              <w:rPr>
                <w:sz w:val="18"/>
                <w:szCs w:val="20"/>
              </w:rPr>
            </w:pPr>
            <w:r w:rsidRPr="0075514B">
              <w:rPr>
                <w:sz w:val="18"/>
                <w:szCs w:val="20"/>
              </w:rPr>
              <w:t>Embeds new health interventions into clinical practice</w:t>
            </w:r>
          </w:p>
        </w:tc>
      </w:tr>
      <w:tr w:rsidR="0075514B" w:rsidRPr="0075514B" w14:paraId="01698391" w14:textId="77777777" w:rsidTr="002160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6034FBF" w14:textId="77777777" w:rsidR="002160DE" w:rsidRPr="0075514B" w:rsidRDefault="002160DE">
            <w:pPr>
              <w:pStyle w:val="BodyText"/>
              <w:rPr>
                <w:sz w:val="18"/>
                <w:szCs w:val="20"/>
              </w:rPr>
            </w:pPr>
            <w:r w:rsidRPr="0075514B">
              <w:rPr>
                <w:sz w:val="18"/>
                <w:szCs w:val="20"/>
              </w:rPr>
              <w:t>Research community has greater capacity and capability to undertake translational research</w:t>
            </w:r>
          </w:p>
        </w:tc>
        <w:tc>
          <w:tcPr>
            <w:tcW w:w="722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8173E5B" w14:textId="77777777" w:rsidR="002160DE" w:rsidRPr="0075514B" w:rsidRDefault="002160DE" w:rsidP="00EC33C1">
            <w:pPr>
              <w:pStyle w:val="BodyText"/>
              <w:numPr>
                <w:ilvl w:val="0"/>
                <w:numId w:val="6"/>
              </w:numPr>
              <w:cnfStyle w:val="000000100000" w:firstRow="0" w:lastRow="0" w:firstColumn="0" w:lastColumn="0" w:oddVBand="0" w:evenVBand="0" w:oddHBand="1" w:evenHBand="0" w:firstRowFirstColumn="0" w:firstRowLastColumn="0" w:lastRowFirstColumn="0" w:lastRowLastColumn="0"/>
              <w:rPr>
                <w:sz w:val="18"/>
                <w:szCs w:val="20"/>
              </w:rPr>
            </w:pPr>
            <w:r w:rsidRPr="0075514B">
              <w:rPr>
                <w:sz w:val="18"/>
                <w:szCs w:val="20"/>
              </w:rPr>
              <w:t>Increases researcher capacity</w:t>
            </w:r>
          </w:p>
          <w:p w14:paraId="2EC01F86" w14:textId="77777777" w:rsidR="002160DE" w:rsidRPr="0075514B" w:rsidRDefault="002160DE" w:rsidP="00EC33C1">
            <w:pPr>
              <w:pStyle w:val="BodyText"/>
              <w:numPr>
                <w:ilvl w:val="0"/>
                <w:numId w:val="6"/>
              </w:numPr>
              <w:cnfStyle w:val="000000100000" w:firstRow="0" w:lastRow="0" w:firstColumn="0" w:lastColumn="0" w:oddVBand="0" w:evenVBand="0" w:oddHBand="1" w:evenHBand="0" w:firstRowFirstColumn="0" w:firstRowLastColumn="0" w:lastRowFirstColumn="0" w:lastRowLastColumn="0"/>
              <w:rPr>
                <w:sz w:val="18"/>
                <w:szCs w:val="20"/>
              </w:rPr>
            </w:pPr>
            <w:r w:rsidRPr="0075514B">
              <w:rPr>
                <w:sz w:val="18"/>
                <w:szCs w:val="20"/>
              </w:rPr>
              <w:t>Improves awareness of translational research within the research community</w:t>
            </w:r>
          </w:p>
          <w:p w14:paraId="1B8611E7" w14:textId="77777777" w:rsidR="002160DE" w:rsidRPr="0075514B" w:rsidRDefault="002160DE" w:rsidP="00EC33C1">
            <w:pPr>
              <w:pStyle w:val="BodyText"/>
              <w:numPr>
                <w:ilvl w:val="0"/>
                <w:numId w:val="6"/>
              </w:numPr>
              <w:cnfStyle w:val="000000100000" w:firstRow="0" w:lastRow="0" w:firstColumn="0" w:lastColumn="0" w:oddVBand="0" w:evenVBand="0" w:oddHBand="1" w:evenHBand="0" w:firstRowFirstColumn="0" w:firstRowLastColumn="0" w:lastRowFirstColumn="0" w:lastRowLastColumn="0"/>
              <w:rPr>
                <w:sz w:val="18"/>
                <w:szCs w:val="20"/>
              </w:rPr>
            </w:pPr>
            <w:r w:rsidRPr="0075514B">
              <w:rPr>
                <w:sz w:val="18"/>
                <w:szCs w:val="20"/>
              </w:rPr>
              <w:t>Supports capability development to undertake translational research</w:t>
            </w:r>
          </w:p>
        </w:tc>
      </w:tr>
      <w:tr w:rsidR="0075514B" w:rsidRPr="0075514B" w14:paraId="1E237654" w14:textId="77777777" w:rsidTr="002160DE">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7E91171" w14:textId="77777777" w:rsidR="002160DE" w:rsidRPr="0075514B" w:rsidRDefault="002160DE">
            <w:pPr>
              <w:pStyle w:val="BodyText"/>
              <w:rPr>
                <w:sz w:val="18"/>
                <w:szCs w:val="20"/>
              </w:rPr>
            </w:pPr>
            <w:r w:rsidRPr="0075514B">
              <w:rPr>
                <w:sz w:val="18"/>
                <w:szCs w:val="20"/>
              </w:rPr>
              <w:t>Health professionals adopt best practice faster</w:t>
            </w:r>
          </w:p>
        </w:tc>
        <w:tc>
          <w:tcPr>
            <w:tcW w:w="722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34EE5A1" w14:textId="77777777" w:rsidR="002160DE" w:rsidRPr="0075514B" w:rsidRDefault="002160DE" w:rsidP="00EC33C1">
            <w:pPr>
              <w:pStyle w:val="BodyText"/>
              <w:numPr>
                <w:ilvl w:val="0"/>
                <w:numId w:val="7"/>
              </w:numPr>
              <w:cnfStyle w:val="000000000000" w:firstRow="0" w:lastRow="0" w:firstColumn="0" w:lastColumn="0" w:oddVBand="0" w:evenVBand="0" w:oddHBand="0" w:evenHBand="0" w:firstRowFirstColumn="0" w:firstRowLastColumn="0" w:lastRowFirstColumn="0" w:lastRowLastColumn="0"/>
              <w:rPr>
                <w:sz w:val="18"/>
                <w:szCs w:val="20"/>
              </w:rPr>
            </w:pPr>
            <w:r w:rsidRPr="0075514B">
              <w:rPr>
                <w:sz w:val="18"/>
                <w:szCs w:val="20"/>
              </w:rPr>
              <w:t>Identifies or establishes best practices</w:t>
            </w:r>
          </w:p>
          <w:p w14:paraId="14CC4508" w14:textId="77777777" w:rsidR="002160DE" w:rsidRPr="0075514B" w:rsidRDefault="002160DE" w:rsidP="00EC33C1">
            <w:pPr>
              <w:pStyle w:val="BodyText"/>
              <w:numPr>
                <w:ilvl w:val="0"/>
                <w:numId w:val="7"/>
              </w:numPr>
              <w:cnfStyle w:val="000000000000" w:firstRow="0" w:lastRow="0" w:firstColumn="0" w:lastColumn="0" w:oddVBand="0" w:evenVBand="0" w:oddHBand="0" w:evenHBand="0" w:firstRowFirstColumn="0" w:firstRowLastColumn="0" w:lastRowFirstColumn="0" w:lastRowLastColumn="0"/>
              <w:rPr>
                <w:sz w:val="18"/>
                <w:szCs w:val="20"/>
              </w:rPr>
            </w:pPr>
            <w:r w:rsidRPr="0075514B">
              <w:rPr>
                <w:sz w:val="18"/>
                <w:szCs w:val="20"/>
              </w:rPr>
              <w:t>Assesses the speed at which best practices are communicated to clinicians and health service administrators</w:t>
            </w:r>
          </w:p>
          <w:p w14:paraId="7B80FAD3" w14:textId="77777777" w:rsidR="002160DE" w:rsidRPr="0075514B" w:rsidRDefault="002160DE" w:rsidP="00EC33C1">
            <w:pPr>
              <w:pStyle w:val="BodyText"/>
              <w:numPr>
                <w:ilvl w:val="0"/>
                <w:numId w:val="7"/>
              </w:numPr>
              <w:cnfStyle w:val="000000000000" w:firstRow="0" w:lastRow="0" w:firstColumn="0" w:lastColumn="0" w:oddVBand="0" w:evenVBand="0" w:oddHBand="0" w:evenHBand="0" w:firstRowFirstColumn="0" w:firstRowLastColumn="0" w:lastRowFirstColumn="0" w:lastRowLastColumn="0"/>
              <w:rPr>
                <w:sz w:val="18"/>
                <w:szCs w:val="20"/>
              </w:rPr>
            </w:pPr>
            <w:r w:rsidRPr="0075514B">
              <w:rPr>
                <w:sz w:val="18"/>
                <w:szCs w:val="20"/>
              </w:rPr>
              <w:t>Identifies how best practices are understood and adopted</w:t>
            </w:r>
          </w:p>
        </w:tc>
      </w:tr>
      <w:tr w:rsidR="0075514B" w:rsidRPr="0075514B" w14:paraId="400F57EC" w14:textId="77777777" w:rsidTr="002160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17F29CA" w14:textId="31F3493A" w:rsidR="002160DE" w:rsidRPr="0075514B" w:rsidRDefault="002160DE">
            <w:pPr>
              <w:pStyle w:val="BodyText"/>
              <w:rPr>
                <w:sz w:val="18"/>
                <w:szCs w:val="20"/>
              </w:rPr>
            </w:pPr>
            <w:r w:rsidRPr="0075514B">
              <w:rPr>
                <w:sz w:val="18"/>
                <w:szCs w:val="20"/>
              </w:rPr>
              <w:t>The community engages with and adopts new technologies</w:t>
            </w:r>
            <w:r w:rsidR="00EB4954">
              <w:rPr>
                <w:sz w:val="18"/>
                <w:szCs w:val="20"/>
              </w:rPr>
              <w:t>,</w:t>
            </w:r>
            <w:r w:rsidRPr="0075514B">
              <w:rPr>
                <w:sz w:val="18"/>
                <w:szCs w:val="20"/>
              </w:rPr>
              <w:t xml:space="preserve"> </w:t>
            </w:r>
            <w:r w:rsidR="00EB4954">
              <w:rPr>
                <w:sz w:val="18"/>
                <w:szCs w:val="20"/>
              </w:rPr>
              <w:t>t</w:t>
            </w:r>
            <w:r w:rsidRPr="0075514B">
              <w:rPr>
                <w:sz w:val="18"/>
                <w:szCs w:val="20"/>
              </w:rPr>
              <w:t>reatments</w:t>
            </w:r>
            <w:r w:rsidR="00EB4954">
              <w:rPr>
                <w:sz w:val="18"/>
                <w:szCs w:val="20"/>
              </w:rPr>
              <w:t xml:space="preserve"> and interventions</w:t>
            </w:r>
          </w:p>
        </w:tc>
        <w:tc>
          <w:tcPr>
            <w:tcW w:w="722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67309D8" w14:textId="77777777" w:rsidR="002160DE" w:rsidRPr="0075514B" w:rsidRDefault="002160DE" w:rsidP="00EC33C1">
            <w:pPr>
              <w:pStyle w:val="BodyText"/>
              <w:numPr>
                <w:ilvl w:val="0"/>
                <w:numId w:val="8"/>
              </w:numPr>
              <w:cnfStyle w:val="000000100000" w:firstRow="0" w:lastRow="0" w:firstColumn="0" w:lastColumn="0" w:oddVBand="0" w:evenVBand="0" w:oddHBand="1" w:evenHBand="0" w:firstRowFirstColumn="0" w:firstRowLastColumn="0" w:lastRowFirstColumn="0" w:lastRowLastColumn="0"/>
              <w:rPr>
                <w:sz w:val="18"/>
                <w:szCs w:val="20"/>
              </w:rPr>
            </w:pPr>
            <w:r w:rsidRPr="0075514B">
              <w:rPr>
                <w:sz w:val="18"/>
                <w:szCs w:val="20"/>
              </w:rPr>
              <w:t>Involves the community in prioritising, designing and conducting research</w:t>
            </w:r>
          </w:p>
          <w:p w14:paraId="564D66AE" w14:textId="77777777" w:rsidR="002160DE" w:rsidRPr="0075514B" w:rsidRDefault="002160DE" w:rsidP="00EC33C1">
            <w:pPr>
              <w:pStyle w:val="BodyText"/>
              <w:numPr>
                <w:ilvl w:val="0"/>
                <w:numId w:val="8"/>
              </w:numPr>
              <w:cnfStyle w:val="000000100000" w:firstRow="0" w:lastRow="0" w:firstColumn="0" w:lastColumn="0" w:oddVBand="0" w:evenVBand="0" w:oddHBand="1" w:evenHBand="0" w:firstRowFirstColumn="0" w:firstRowLastColumn="0" w:lastRowFirstColumn="0" w:lastRowLastColumn="0"/>
              <w:rPr>
                <w:sz w:val="18"/>
                <w:szCs w:val="20"/>
              </w:rPr>
            </w:pPr>
            <w:r w:rsidRPr="0075514B">
              <w:rPr>
                <w:sz w:val="18"/>
                <w:szCs w:val="20"/>
              </w:rPr>
              <w:t>Promotes community awareness of new technologies and treatments and their benefits</w:t>
            </w:r>
          </w:p>
          <w:p w14:paraId="7268F86D" w14:textId="77777777" w:rsidR="002160DE" w:rsidRPr="0075514B" w:rsidRDefault="002160DE" w:rsidP="00EC33C1">
            <w:pPr>
              <w:pStyle w:val="BodyText"/>
              <w:numPr>
                <w:ilvl w:val="0"/>
                <w:numId w:val="8"/>
              </w:numPr>
              <w:cnfStyle w:val="000000100000" w:firstRow="0" w:lastRow="0" w:firstColumn="0" w:lastColumn="0" w:oddVBand="0" w:evenVBand="0" w:oddHBand="1" w:evenHBand="0" w:firstRowFirstColumn="0" w:firstRowLastColumn="0" w:lastRowFirstColumn="0" w:lastRowLastColumn="0"/>
              <w:rPr>
                <w:sz w:val="18"/>
                <w:szCs w:val="20"/>
              </w:rPr>
            </w:pPr>
            <w:r w:rsidRPr="0075514B">
              <w:rPr>
                <w:sz w:val="18"/>
                <w:szCs w:val="20"/>
              </w:rPr>
              <w:t>Promotes community support for new technologies and treatments</w:t>
            </w:r>
          </w:p>
        </w:tc>
      </w:tr>
      <w:tr w:rsidR="0075514B" w:rsidRPr="0075514B" w14:paraId="6E111684" w14:textId="77777777" w:rsidTr="002160DE">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7ACC8FC" w14:textId="77777777" w:rsidR="002160DE" w:rsidRPr="0075514B" w:rsidRDefault="002160DE">
            <w:pPr>
              <w:pStyle w:val="BodyText"/>
              <w:rPr>
                <w:sz w:val="18"/>
                <w:szCs w:val="20"/>
              </w:rPr>
            </w:pPr>
            <w:r w:rsidRPr="0075514B">
              <w:rPr>
                <w:sz w:val="18"/>
                <w:szCs w:val="20"/>
              </w:rPr>
              <w:t>Increased commercialisation of health research outcomes</w:t>
            </w:r>
          </w:p>
        </w:tc>
        <w:tc>
          <w:tcPr>
            <w:tcW w:w="722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AA733A1" w14:textId="77777777" w:rsidR="002160DE" w:rsidRPr="0075514B" w:rsidRDefault="002160DE" w:rsidP="00EC33C1">
            <w:pPr>
              <w:pStyle w:val="BodyText"/>
              <w:numPr>
                <w:ilvl w:val="0"/>
                <w:numId w:val="9"/>
              </w:numPr>
              <w:cnfStyle w:val="000000000000" w:firstRow="0" w:lastRow="0" w:firstColumn="0" w:lastColumn="0" w:oddVBand="0" w:evenVBand="0" w:oddHBand="0" w:evenHBand="0" w:firstRowFirstColumn="0" w:firstRowLastColumn="0" w:lastRowFirstColumn="0" w:lastRowLastColumn="0"/>
              <w:rPr>
                <w:sz w:val="18"/>
                <w:szCs w:val="20"/>
              </w:rPr>
            </w:pPr>
            <w:r w:rsidRPr="0075514B">
              <w:rPr>
                <w:sz w:val="18"/>
                <w:szCs w:val="20"/>
              </w:rPr>
              <w:t>Identifies research or products that are viable for commercialisation and lead to creating new Australian companies or expanding existing companies</w:t>
            </w:r>
          </w:p>
          <w:p w14:paraId="6B747749" w14:textId="77777777" w:rsidR="002160DE" w:rsidRPr="0075514B" w:rsidRDefault="002160DE" w:rsidP="00EC33C1">
            <w:pPr>
              <w:pStyle w:val="BodyText"/>
              <w:numPr>
                <w:ilvl w:val="0"/>
                <w:numId w:val="9"/>
              </w:numPr>
              <w:cnfStyle w:val="000000000000" w:firstRow="0" w:lastRow="0" w:firstColumn="0" w:lastColumn="0" w:oddVBand="0" w:evenVBand="0" w:oddHBand="0" w:evenHBand="0" w:firstRowFirstColumn="0" w:firstRowLastColumn="0" w:lastRowFirstColumn="0" w:lastRowLastColumn="0"/>
              <w:rPr>
                <w:sz w:val="18"/>
                <w:szCs w:val="20"/>
              </w:rPr>
            </w:pPr>
            <w:r w:rsidRPr="0075514B">
              <w:rPr>
                <w:sz w:val="18"/>
                <w:szCs w:val="20"/>
              </w:rPr>
              <w:t>Leads to new commercially available treatments or products for the benefit of Australian patients</w:t>
            </w:r>
          </w:p>
        </w:tc>
      </w:tr>
    </w:tbl>
    <w:p w14:paraId="2099AE7B" w14:textId="77777777" w:rsidR="002160DE" w:rsidRPr="0075514B" w:rsidRDefault="002160DE" w:rsidP="002160DE">
      <w:pPr>
        <w:pStyle w:val="Caption"/>
        <w:ind w:left="0" w:firstLine="0"/>
        <w:rPr>
          <w:color w:val="7030A0"/>
        </w:rPr>
      </w:pPr>
      <w:r w:rsidRPr="0075514B">
        <w:rPr>
          <w:color w:val="7030A0"/>
        </w:rPr>
        <w:lastRenderedPageBreak/>
        <w:t xml:space="preserve">Table </w:t>
      </w:r>
      <w:r w:rsidRPr="0075514B">
        <w:rPr>
          <w:color w:val="7030A0"/>
        </w:rPr>
        <w:fldChar w:fldCharType="begin"/>
      </w:r>
      <w:r w:rsidRPr="0075514B">
        <w:rPr>
          <w:color w:val="7030A0"/>
        </w:rPr>
        <w:instrText xml:space="preserve"> SEQ Table \* ARABIC </w:instrText>
      </w:r>
      <w:r w:rsidRPr="0075514B">
        <w:rPr>
          <w:color w:val="7030A0"/>
        </w:rPr>
        <w:fldChar w:fldCharType="separate"/>
      </w:r>
      <w:r w:rsidRPr="0075514B">
        <w:rPr>
          <w:noProof/>
          <w:color w:val="7030A0"/>
        </w:rPr>
        <w:t>2</w:t>
      </w:r>
      <w:r w:rsidRPr="0075514B">
        <w:rPr>
          <w:noProof/>
          <w:color w:val="7030A0"/>
        </w:rPr>
        <w:fldChar w:fldCharType="end"/>
      </w:r>
      <w:r w:rsidRPr="0075514B">
        <w:rPr>
          <w:color w:val="7030A0"/>
        </w:rPr>
        <w:t xml:space="preserve"> Example Measures of Success Statement based on the MRFF Genomics Health Futures Mission Grant Opportunity</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4"/>
        <w:gridCol w:w="3007"/>
      </w:tblGrid>
      <w:tr w:rsidR="0075514B" w:rsidRPr="0075514B" w14:paraId="0A5BA508" w14:textId="77777777" w:rsidTr="002160DE">
        <w:tc>
          <w:tcPr>
            <w:tcW w:w="32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C76725" w14:textId="0F88A841" w:rsidR="002160DE" w:rsidRPr="0075514B" w:rsidRDefault="0075514B">
            <w:pPr>
              <w:pStyle w:val="BodyText"/>
              <w:rPr>
                <w:b/>
                <w:bCs/>
                <w:color w:val="7030A0"/>
              </w:rPr>
            </w:pPr>
            <w:r w:rsidRPr="0075514B">
              <w:rPr>
                <w:b/>
                <w:bCs/>
                <w:color w:val="7030A0"/>
              </w:rPr>
              <w:t xml:space="preserve">MRFF </w:t>
            </w:r>
            <w:r w:rsidR="002160DE" w:rsidRPr="0075514B">
              <w:rPr>
                <w:b/>
                <w:bCs/>
                <w:color w:val="7030A0"/>
              </w:rPr>
              <w:t>Measure of Success</w:t>
            </w:r>
          </w:p>
        </w:tc>
        <w:tc>
          <w:tcPr>
            <w:tcW w:w="32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CCD4B3" w14:textId="77777777" w:rsidR="002160DE" w:rsidRPr="0075514B" w:rsidRDefault="002160DE">
            <w:pPr>
              <w:pStyle w:val="BodyText"/>
              <w:rPr>
                <w:b/>
                <w:bCs/>
                <w:color w:val="7030A0"/>
              </w:rPr>
            </w:pPr>
            <w:r w:rsidRPr="0075514B">
              <w:rPr>
                <w:b/>
                <w:bCs/>
                <w:color w:val="7030A0"/>
              </w:rPr>
              <w:t>How the project will contribute towards the measure of success</w:t>
            </w:r>
          </w:p>
        </w:tc>
        <w:tc>
          <w:tcPr>
            <w:tcW w:w="32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08C433" w14:textId="77777777" w:rsidR="002160DE" w:rsidRPr="0075514B" w:rsidRDefault="002160DE">
            <w:pPr>
              <w:pStyle w:val="BodyText"/>
              <w:rPr>
                <w:b/>
                <w:bCs/>
                <w:color w:val="7030A0"/>
              </w:rPr>
            </w:pPr>
            <w:r w:rsidRPr="0075514B">
              <w:rPr>
                <w:b/>
                <w:bCs/>
                <w:color w:val="7030A0"/>
              </w:rPr>
              <w:t>Description of outcome or result against which the contribution will be evaluated</w:t>
            </w:r>
          </w:p>
        </w:tc>
      </w:tr>
      <w:tr w:rsidR="0075514B" w:rsidRPr="0075514B" w14:paraId="7C4D0292" w14:textId="77777777" w:rsidTr="002160DE">
        <w:tc>
          <w:tcPr>
            <w:tcW w:w="3208" w:type="dxa"/>
            <w:tcBorders>
              <w:top w:val="single" w:sz="4" w:space="0" w:color="auto"/>
              <w:left w:val="single" w:sz="4" w:space="0" w:color="auto"/>
              <w:bottom w:val="single" w:sz="4" w:space="0" w:color="auto"/>
              <w:right w:val="single" w:sz="4" w:space="0" w:color="auto"/>
            </w:tcBorders>
          </w:tcPr>
          <w:p w14:paraId="78D6E8D6" w14:textId="77777777" w:rsidR="002160DE" w:rsidRPr="0075514B" w:rsidRDefault="002160DE">
            <w:pPr>
              <w:pStyle w:val="BodyText"/>
              <w:rPr>
                <w:b/>
                <w:bCs/>
                <w:color w:val="7030A0"/>
              </w:rPr>
            </w:pPr>
          </w:p>
        </w:tc>
        <w:tc>
          <w:tcPr>
            <w:tcW w:w="3210" w:type="dxa"/>
            <w:tcBorders>
              <w:top w:val="single" w:sz="4" w:space="0" w:color="auto"/>
              <w:left w:val="single" w:sz="4" w:space="0" w:color="auto"/>
              <w:bottom w:val="single" w:sz="4" w:space="0" w:color="auto"/>
              <w:right w:val="single" w:sz="4" w:space="0" w:color="auto"/>
            </w:tcBorders>
          </w:tcPr>
          <w:p w14:paraId="67AF5E23" w14:textId="77777777" w:rsidR="002160DE" w:rsidRPr="0075514B" w:rsidRDefault="002160DE">
            <w:pPr>
              <w:pStyle w:val="BodyText"/>
              <w:rPr>
                <w:b/>
                <w:bCs/>
                <w:color w:val="7030A0"/>
              </w:rPr>
            </w:pPr>
          </w:p>
        </w:tc>
        <w:tc>
          <w:tcPr>
            <w:tcW w:w="3210" w:type="dxa"/>
            <w:tcBorders>
              <w:top w:val="single" w:sz="4" w:space="0" w:color="auto"/>
              <w:left w:val="single" w:sz="4" w:space="0" w:color="auto"/>
              <w:bottom w:val="single" w:sz="4" w:space="0" w:color="auto"/>
              <w:right w:val="single" w:sz="4" w:space="0" w:color="auto"/>
            </w:tcBorders>
            <w:hideMark/>
          </w:tcPr>
          <w:p w14:paraId="4DBB636B" w14:textId="77777777" w:rsidR="002160DE" w:rsidRPr="0075514B" w:rsidRDefault="002160DE">
            <w:pPr>
              <w:pStyle w:val="BodyText"/>
              <w:rPr>
                <w:b/>
                <w:bCs/>
                <w:color w:val="7030A0"/>
              </w:rPr>
            </w:pPr>
            <w:r w:rsidRPr="0075514B">
              <w:rPr>
                <w:b/>
                <w:bCs/>
                <w:color w:val="7030A0"/>
              </w:rPr>
              <w:t>Complete this column first</w:t>
            </w:r>
          </w:p>
          <w:p w14:paraId="28E1DFA2" w14:textId="4AE0C467" w:rsidR="002160DE" w:rsidRPr="0075514B" w:rsidRDefault="002160DE">
            <w:pPr>
              <w:pStyle w:val="BodyText"/>
              <w:rPr>
                <w:b/>
                <w:bCs/>
                <w:color w:val="7030A0"/>
              </w:rPr>
            </w:pPr>
            <w:r w:rsidRPr="0075514B">
              <w:rPr>
                <w:color w:val="7030A0"/>
              </w:rPr>
              <w:t xml:space="preserve">Select from the outcome(s) listed in section </w:t>
            </w:r>
            <w:r w:rsidR="00357E3A">
              <w:rPr>
                <w:color w:val="7030A0"/>
              </w:rPr>
              <w:t>2</w:t>
            </w:r>
            <w:r w:rsidRPr="0075514B">
              <w:rPr>
                <w:color w:val="7030A0"/>
              </w:rPr>
              <w:t>.3 of the Grant Opportunity Guidelines.</w:t>
            </w:r>
          </w:p>
        </w:tc>
      </w:tr>
      <w:tr w:rsidR="0075514B" w:rsidRPr="0075514B" w14:paraId="49BA7739" w14:textId="77777777" w:rsidTr="002160DE">
        <w:tc>
          <w:tcPr>
            <w:tcW w:w="3208" w:type="dxa"/>
            <w:tcBorders>
              <w:top w:val="single" w:sz="4" w:space="0" w:color="auto"/>
              <w:left w:val="single" w:sz="4" w:space="0" w:color="auto"/>
              <w:bottom w:val="single" w:sz="4" w:space="0" w:color="auto"/>
              <w:right w:val="single" w:sz="4" w:space="0" w:color="auto"/>
            </w:tcBorders>
            <w:hideMark/>
          </w:tcPr>
          <w:p w14:paraId="31688823" w14:textId="77777777" w:rsidR="002160DE" w:rsidRPr="0075514B" w:rsidRDefault="002160DE">
            <w:pPr>
              <w:pStyle w:val="BodyText"/>
              <w:rPr>
                <w:b/>
                <w:bCs/>
                <w:color w:val="7030A0"/>
              </w:rPr>
            </w:pPr>
            <w:r w:rsidRPr="0075514B">
              <w:rPr>
                <w:b/>
                <w:bCs/>
                <w:color w:val="7030A0"/>
              </w:rPr>
              <w:t>Complete this column second</w:t>
            </w:r>
          </w:p>
          <w:p w14:paraId="123B6C2D" w14:textId="77777777" w:rsidR="002160DE" w:rsidRPr="0075514B" w:rsidRDefault="002160DE">
            <w:pPr>
              <w:pStyle w:val="BodyText"/>
              <w:rPr>
                <w:color w:val="7030A0"/>
              </w:rPr>
            </w:pPr>
            <w:r w:rsidRPr="0075514B">
              <w:rPr>
                <w:color w:val="7030A0"/>
              </w:rPr>
              <w:t xml:space="preserve">Select from </w:t>
            </w:r>
            <w:r w:rsidRPr="0075514B">
              <w:rPr>
                <w:b/>
                <w:bCs/>
                <w:color w:val="7030A0"/>
              </w:rPr>
              <w:t>Table 1: Defining Measures of Success</w:t>
            </w:r>
            <w:r w:rsidRPr="0075514B">
              <w:rPr>
                <w:color w:val="7030A0"/>
              </w:rPr>
              <w:t xml:space="preserve"> in the </w:t>
            </w:r>
            <w:hyperlink r:id="rId13" w:history="1">
              <w:r w:rsidRPr="0075514B">
                <w:rPr>
                  <w:rStyle w:val="Hyperlink"/>
                  <w:color w:val="7030A0"/>
                </w:rPr>
                <w:t>MRFF Monitoring, Evaluation and Learning Strategy</w:t>
              </w:r>
            </w:hyperlink>
            <w:r w:rsidRPr="0075514B">
              <w:rPr>
                <w:color w:val="7030A0"/>
              </w:rPr>
              <w:t xml:space="preserve"> (reproduced above)</w:t>
            </w:r>
          </w:p>
        </w:tc>
        <w:tc>
          <w:tcPr>
            <w:tcW w:w="3210" w:type="dxa"/>
            <w:tcBorders>
              <w:top w:val="single" w:sz="4" w:space="0" w:color="auto"/>
              <w:left w:val="single" w:sz="4" w:space="0" w:color="auto"/>
              <w:bottom w:val="single" w:sz="4" w:space="0" w:color="auto"/>
              <w:right w:val="single" w:sz="4" w:space="0" w:color="auto"/>
            </w:tcBorders>
            <w:hideMark/>
          </w:tcPr>
          <w:p w14:paraId="0CB1BC70" w14:textId="77777777" w:rsidR="002160DE" w:rsidRPr="0075514B" w:rsidRDefault="002160DE">
            <w:pPr>
              <w:pStyle w:val="BodyText"/>
              <w:rPr>
                <w:color w:val="7030A0"/>
              </w:rPr>
            </w:pPr>
            <w:r w:rsidRPr="0075514B">
              <w:rPr>
                <w:color w:val="7030A0"/>
              </w:rPr>
              <w:t xml:space="preserve"> </w:t>
            </w:r>
          </w:p>
        </w:tc>
        <w:tc>
          <w:tcPr>
            <w:tcW w:w="3210" w:type="dxa"/>
            <w:tcBorders>
              <w:top w:val="single" w:sz="4" w:space="0" w:color="auto"/>
              <w:left w:val="single" w:sz="4" w:space="0" w:color="auto"/>
              <w:bottom w:val="single" w:sz="4" w:space="0" w:color="auto"/>
              <w:right w:val="single" w:sz="4" w:space="0" w:color="auto"/>
            </w:tcBorders>
          </w:tcPr>
          <w:p w14:paraId="1996D01C" w14:textId="77777777" w:rsidR="002160DE" w:rsidRPr="0075514B" w:rsidRDefault="002160DE">
            <w:pPr>
              <w:pStyle w:val="BodyText"/>
              <w:rPr>
                <w:color w:val="7030A0"/>
              </w:rPr>
            </w:pPr>
          </w:p>
        </w:tc>
      </w:tr>
      <w:tr w:rsidR="0075514B" w:rsidRPr="0075514B" w14:paraId="1A9B24AB" w14:textId="77777777" w:rsidTr="002160DE">
        <w:tc>
          <w:tcPr>
            <w:tcW w:w="3208" w:type="dxa"/>
            <w:tcBorders>
              <w:top w:val="single" w:sz="4" w:space="0" w:color="auto"/>
              <w:left w:val="single" w:sz="4" w:space="0" w:color="auto"/>
              <w:bottom w:val="single" w:sz="4" w:space="0" w:color="auto"/>
              <w:right w:val="single" w:sz="4" w:space="0" w:color="auto"/>
            </w:tcBorders>
          </w:tcPr>
          <w:p w14:paraId="117C9044" w14:textId="77777777" w:rsidR="002160DE" w:rsidRPr="0075514B" w:rsidRDefault="002160DE">
            <w:pPr>
              <w:pStyle w:val="BodyText"/>
              <w:rPr>
                <w:b/>
                <w:bCs/>
                <w:color w:val="7030A0"/>
              </w:rPr>
            </w:pPr>
          </w:p>
        </w:tc>
        <w:tc>
          <w:tcPr>
            <w:tcW w:w="3210" w:type="dxa"/>
            <w:tcBorders>
              <w:top w:val="single" w:sz="4" w:space="0" w:color="auto"/>
              <w:left w:val="single" w:sz="4" w:space="0" w:color="auto"/>
              <w:bottom w:val="single" w:sz="4" w:space="0" w:color="auto"/>
              <w:right w:val="single" w:sz="4" w:space="0" w:color="auto"/>
            </w:tcBorders>
            <w:hideMark/>
          </w:tcPr>
          <w:p w14:paraId="72B729E9" w14:textId="77777777" w:rsidR="002160DE" w:rsidRPr="0075514B" w:rsidRDefault="002160DE">
            <w:pPr>
              <w:pStyle w:val="BodyText"/>
              <w:rPr>
                <w:b/>
                <w:bCs/>
                <w:color w:val="7030A0"/>
              </w:rPr>
            </w:pPr>
            <w:r w:rsidRPr="0075514B">
              <w:rPr>
                <w:b/>
                <w:bCs/>
                <w:color w:val="7030A0"/>
              </w:rPr>
              <w:t>Complete this column last</w:t>
            </w:r>
          </w:p>
          <w:p w14:paraId="77CFCC19" w14:textId="77777777" w:rsidR="002160DE" w:rsidRPr="0075514B" w:rsidRDefault="002160DE">
            <w:pPr>
              <w:pStyle w:val="BodyText"/>
              <w:rPr>
                <w:b/>
                <w:bCs/>
                <w:color w:val="7030A0"/>
              </w:rPr>
            </w:pPr>
            <w:r w:rsidRPr="0075514B">
              <w:rPr>
                <w:color w:val="7030A0"/>
              </w:rPr>
              <w:t>Describe how your project will meet the outcomes of the Grant Opportunity thus contributing to the Measure of Success.</w:t>
            </w:r>
          </w:p>
        </w:tc>
        <w:tc>
          <w:tcPr>
            <w:tcW w:w="3210" w:type="dxa"/>
            <w:tcBorders>
              <w:top w:val="single" w:sz="4" w:space="0" w:color="auto"/>
              <w:left w:val="single" w:sz="4" w:space="0" w:color="auto"/>
              <w:bottom w:val="single" w:sz="4" w:space="0" w:color="auto"/>
              <w:right w:val="single" w:sz="4" w:space="0" w:color="auto"/>
            </w:tcBorders>
          </w:tcPr>
          <w:p w14:paraId="79D5D00B" w14:textId="77777777" w:rsidR="002160DE" w:rsidRPr="0075514B" w:rsidRDefault="002160DE">
            <w:pPr>
              <w:pStyle w:val="BodyText"/>
              <w:rPr>
                <w:b/>
                <w:bCs/>
                <w:color w:val="7030A0"/>
              </w:rPr>
            </w:pPr>
          </w:p>
        </w:tc>
      </w:tr>
      <w:tr w:rsidR="0075514B" w:rsidRPr="0075514B" w14:paraId="14F25CF2" w14:textId="77777777" w:rsidTr="002160DE">
        <w:tc>
          <w:tcPr>
            <w:tcW w:w="3208" w:type="dxa"/>
            <w:tcBorders>
              <w:top w:val="single" w:sz="4" w:space="0" w:color="auto"/>
              <w:left w:val="single" w:sz="4" w:space="0" w:color="auto"/>
              <w:bottom w:val="single" w:sz="4" w:space="0" w:color="auto"/>
              <w:right w:val="single" w:sz="4" w:space="0" w:color="auto"/>
            </w:tcBorders>
            <w:hideMark/>
          </w:tcPr>
          <w:p w14:paraId="4CDA7289" w14:textId="77777777" w:rsidR="002160DE" w:rsidRPr="0075514B" w:rsidRDefault="002160DE">
            <w:pPr>
              <w:pStyle w:val="BodyText"/>
              <w:rPr>
                <w:i/>
                <w:iCs/>
                <w:color w:val="7030A0"/>
              </w:rPr>
            </w:pPr>
            <w:r w:rsidRPr="0075514B">
              <w:rPr>
                <w:i/>
                <w:iCs/>
                <w:color w:val="7030A0"/>
              </w:rPr>
              <w:t>E.g.</w:t>
            </w:r>
          </w:p>
          <w:p w14:paraId="7368D75F" w14:textId="77777777" w:rsidR="002160DE" w:rsidRPr="0075514B" w:rsidRDefault="002160DE">
            <w:pPr>
              <w:pStyle w:val="BodyText"/>
              <w:rPr>
                <w:i/>
                <w:iCs/>
                <w:color w:val="7030A0"/>
              </w:rPr>
            </w:pPr>
            <w:r w:rsidRPr="0075514B">
              <w:rPr>
                <w:i/>
                <w:iCs/>
                <w:color w:val="7030A0"/>
              </w:rPr>
              <w:t>New health technologies are embedded in health practice</w:t>
            </w:r>
          </w:p>
        </w:tc>
        <w:tc>
          <w:tcPr>
            <w:tcW w:w="3210" w:type="dxa"/>
            <w:tcBorders>
              <w:top w:val="single" w:sz="4" w:space="0" w:color="auto"/>
              <w:left w:val="single" w:sz="4" w:space="0" w:color="auto"/>
              <w:bottom w:val="single" w:sz="4" w:space="0" w:color="auto"/>
              <w:right w:val="single" w:sz="4" w:space="0" w:color="auto"/>
            </w:tcBorders>
            <w:hideMark/>
          </w:tcPr>
          <w:p w14:paraId="181B3D0B" w14:textId="77777777" w:rsidR="002160DE" w:rsidRPr="0075514B" w:rsidRDefault="002160DE">
            <w:pPr>
              <w:pStyle w:val="BodyText"/>
              <w:rPr>
                <w:i/>
                <w:iCs/>
                <w:color w:val="7030A0"/>
              </w:rPr>
            </w:pPr>
            <w:r w:rsidRPr="0075514B">
              <w:rPr>
                <w:i/>
                <w:iCs/>
                <w:color w:val="7030A0"/>
              </w:rPr>
              <w:t>E.g.</w:t>
            </w:r>
          </w:p>
          <w:p w14:paraId="68018744" w14:textId="77777777" w:rsidR="002160DE" w:rsidRPr="0075514B" w:rsidRDefault="002160DE">
            <w:pPr>
              <w:pStyle w:val="BodyText"/>
              <w:rPr>
                <w:i/>
                <w:iCs/>
                <w:color w:val="7030A0"/>
              </w:rPr>
            </w:pPr>
            <w:r w:rsidRPr="0075514B">
              <w:rPr>
                <w:i/>
                <w:iCs/>
                <w:color w:val="7030A0"/>
              </w:rPr>
              <w:t>This project will identify and diagnose novel – primarily monogenic or oligogenic – rare diseases and increase the genomic diagnostic rate towards 70% by 2025 by…</w:t>
            </w:r>
          </w:p>
        </w:tc>
        <w:tc>
          <w:tcPr>
            <w:tcW w:w="3210" w:type="dxa"/>
            <w:tcBorders>
              <w:top w:val="single" w:sz="4" w:space="0" w:color="auto"/>
              <w:left w:val="single" w:sz="4" w:space="0" w:color="auto"/>
              <w:bottom w:val="single" w:sz="4" w:space="0" w:color="auto"/>
              <w:right w:val="single" w:sz="4" w:space="0" w:color="auto"/>
            </w:tcBorders>
            <w:hideMark/>
          </w:tcPr>
          <w:p w14:paraId="1DAF255B" w14:textId="77777777" w:rsidR="002160DE" w:rsidRPr="0075514B" w:rsidRDefault="002160DE">
            <w:pPr>
              <w:pStyle w:val="BodyText"/>
              <w:rPr>
                <w:i/>
                <w:iCs/>
                <w:color w:val="7030A0"/>
              </w:rPr>
            </w:pPr>
            <w:r w:rsidRPr="0075514B">
              <w:rPr>
                <w:i/>
                <w:iCs/>
                <w:color w:val="7030A0"/>
              </w:rPr>
              <w:t>E.g.</w:t>
            </w:r>
          </w:p>
          <w:p w14:paraId="6338CBE1" w14:textId="77777777" w:rsidR="002160DE" w:rsidRPr="0075514B" w:rsidRDefault="002160DE">
            <w:pPr>
              <w:pStyle w:val="BodyText"/>
              <w:rPr>
                <w:i/>
                <w:iCs/>
                <w:color w:val="7030A0"/>
              </w:rPr>
            </w:pPr>
            <w:r w:rsidRPr="0075514B">
              <w:rPr>
                <w:i/>
                <w:iCs/>
                <w:color w:val="7030A0"/>
              </w:rPr>
              <w:t>Enabling earlier and more efficient genomic diagnosis of rare diseases to inform clinical options and pathways.</w:t>
            </w:r>
          </w:p>
        </w:tc>
      </w:tr>
    </w:tbl>
    <w:p w14:paraId="30E45A1A" w14:textId="77777777" w:rsidR="002160DE" w:rsidRPr="0075514B" w:rsidRDefault="002160DE" w:rsidP="002160DE">
      <w:pPr>
        <w:pStyle w:val="BodyText"/>
        <w:rPr>
          <w:color w:val="7030A0"/>
        </w:rPr>
      </w:pPr>
    </w:p>
    <w:p w14:paraId="361E551F" w14:textId="77777777" w:rsidR="001254CD" w:rsidRDefault="001254CD"/>
    <w:sectPr w:rsidR="00196E8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search Office" w:date="2025-02-13T07:27:00Z" w:initials="RO">
    <w:p w14:paraId="42AF37E1" w14:textId="77777777" w:rsidR="00D06067" w:rsidRDefault="00D06067" w:rsidP="00D06067">
      <w:pPr>
        <w:pStyle w:val="CommentText"/>
      </w:pPr>
      <w:r>
        <w:rPr>
          <w:rStyle w:val="CommentReference"/>
        </w:rPr>
        <w:annotationRef/>
      </w:r>
      <w:r>
        <w:t>A table with these exact headings is compulsory per section 6.1 of the guidelines. Please see below instructions for our suggested approach.</w:t>
      </w:r>
    </w:p>
    <w:p w14:paraId="56FF7F2A" w14:textId="77777777" w:rsidR="00D06067" w:rsidRDefault="00D06067" w:rsidP="00D06067">
      <w:pPr>
        <w:pStyle w:val="CommentText"/>
      </w:pPr>
    </w:p>
    <w:p w14:paraId="22BE5297" w14:textId="77777777" w:rsidR="00D06067" w:rsidRDefault="00D06067" w:rsidP="00D06067">
      <w:pPr>
        <w:pStyle w:val="CommentText"/>
      </w:pPr>
      <w:r>
        <w:t>This document has a 1 page maximum length and must be uploaded to the application portal as separate document.</w:t>
      </w:r>
    </w:p>
    <w:p w14:paraId="7A7326A5" w14:textId="77777777" w:rsidR="00D06067" w:rsidRDefault="00D06067" w:rsidP="00D06067">
      <w:pPr>
        <w:pStyle w:val="CommentText"/>
      </w:pPr>
    </w:p>
    <w:p w14:paraId="6F8A178E" w14:textId="77777777" w:rsidR="00D06067" w:rsidRDefault="00D06067" w:rsidP="00D06067">
      <w:pPr>
        <w:pStyle w:val="CommentText"/>
      </w:pPr>
      <w:r>
        <w:t>Please find resources including instructions and an example below.</w:t>
      </w:r>
    </w:p>
  </w:comment>
  <w:comment w:id="1" w:author="Research Office" w:date="2025-02-13T07:28:00Z" w:initials="RO">
    <w:p w14:paraId="681C12A9" w14:textId="77777777" w:rsidR="00D06067" w:rsidRDefault="00D06067" w:rsidP="00D06067">
      <w:pPr>
        <w:pStyle w:val="CommentText"/>
      </w:pPr>
      <w:r>
        <w:rPr>
          <w:rStyle w:val="CommentReference"/>
        </w:rPr>
        <w:annotationRef/>
      </w:r>
      <w:r>
        <w:t xml:space="preserve">Please remove instructive text prior to upload.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8A178E" w15:done="0"/>
  <w15:commentEx w15:paraId="681C12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075E87" w16cex:dateUtc="2025-02-12T21:27:00Z"/>
  <w16cex:commentExtensible w16cex:durableId="03D9A1B9" w16cex:dateUtc="2025-02-12T2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8A178E" w16cid:durableId="30075E87"/>
  <w16cid:commentId w16cid:paraId="681C12A9" w16cid:durableId="03D9A1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26535" w14:textId="77777777" w:rsidR="000119F8" w:rsidRDefault="000119F8" w:rsidP="000119F8">
      <w:r>
        <w:separator/>
      </w:r>
    </w:p>
  </w:endnote>
  <w:endnote w:type="continuationSeparator" w:id="0">
    <w:p w14:paraId="1D95B020" w14:textId="77777777" w:rsidR="000119F8" w:rsidRDefault="000119F8" w:rsidP="0001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C83C8" w14:textId="77777777" w:rsidR="000119F8" w:rsidRDefault="000119F8" w:rsidP="000119F8">
      <w:r>
        <w:separator/>
      </w:r>
    </w:p>
  </w:footnote>
  <w:footnote w:type="continuationSeparator" w:id="0">
    <w:p w14:paraId="34A15CFB" w14:textId="77777777" w:rsidR="000119F8" w:rsidRDefault="000119F8" w:rsidP="00011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E6861"/>
    <w:multiLevelType w:val="hybridMultilevel"/>
    <w:tmpl w:val="636E0D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3363B3F"/>
    <w:multiLevelType w:val="hybridMultilevel"/>
    <w:tmpl w:val="312268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86B03ED"/>
    <w:multiLevelType w:val="hybridMultilevel"/>
    <w:tmpl w:val="B79ECD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DE51BFF"/>
    <w:multiLevelType w:val="hybridMultilevel"/>
    <w:tmpl w:val="887095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8EB6BD6"/>
    <w:multiLevelType w:val="hybridMultilevel"/>
    <w:tmpl w:val="9E3620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6F350C5"/>
    <w:multiLevelType w:val="hybridMultilevel"/>
    <w:tmpl w:val="ADB0C2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6711447A"/>
    <w:multiLevelType w:val="hybridMultilevel"/>
    <w:tmpl w:val="97E0E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6F736096"/>
    <w:multiLevelType w:val="hybridMultilevel"/>
    <w:tmpl w:val="DE18C5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713C5484"/>
    <w:multiLevelType w:val="hybridMultilevel"/>
    <w:tmpl w:val="45146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997067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0984081">
    <w:abstractNumId w:val="1"/>
  </w:num>
  <w:num w:numId="3" w16cid:durableId="1075394913">
    <w:abstractNumId w:val="4"/>
  </w:num>
  <w:num w:numId="4" w16cid:durableId="696469684">
    <w:abstractNumId w:val="8"/>
  </w:num>
  <w:num w:numId="5" w16cid:durableId="1585602443">
    <w:abstractNumId w:val="3"/>
  </w:num>
  <w:num w:numId="6" w16cid:durableId="1150293728">
    <w:abstractNumId w:val="6"/>
  </w:num>
  <w:num w:numId="7" w16cid:durableId="35472786">
    <w:abstractNumId w:val="5"/>
  </w:num>
  <w:num w:numId="8" w16cid:durableId="1855655298">
    <w:abstractNumId w:val="2"/>
  </w:num>
  <w:num w:numId="9" w16cid:durableId="2251883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search Office">
    <w15:presenceInfo w15:providerId="None" w15:userId="Research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DE"/>
    <w:rsid w:val="000066A0"/>
    <w:rsid w:val="000119F8"/>
    <w:rsid w:val="001254CD"/>
    <w:rsid w:val="00146851"/>
    <w:rsid w:val="002160DE"/>
    <w:rsid w:val="002811D0"/>
    <w:rsid w:val="00357E3A"/>
    <w:rsid w:val="006958F2"/>
    <w:rsid w:val="0075514B"/>
    <w:rsid w:val="0082626D"/>
    <w:rsid w:val="00826747"/>
    <w:rsid w:val="00A75D81"/>
    <w:rsid w:val="00D06067"/>
    <w:rsid w:val="00EB4954"/>
    <w:rsid w:val="00F1608A"/>
    <w:rsid w:val="00F60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8FBA59"/>
  <w15:chartTrackingRefBased/>
  <w15:docId w15:val="{F067B5FD-2299-4F85-80C9-BA4BE65A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0DE"/>
    <w:pPr>
      <w:spacing w:after="0" w:line="240" w:lineRule="auto"/>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60DE"/>
    <w:rPr>
      <w:color w:val="0563C1" w:themeColor="hyperlink"/>
      <w:u w:val="single"/>
    </w:rPr>
  </w:style>
  <w:style w:type="paragraph" w:styleId="Caption">
    <w:name w:val="caption"/>
    <w:basedOn w:val="Normal"/>
    <w:next w:val="Normal"/>
    <w:uiPriority w:val="6"/>
    <w:semiHidden/>
    <w:unhideWhenUsed/>
    <w:qFormat/>
    <w:rsid w:val="002160DE"/>
    <w:pPr>
      <w:keepNext/>
      <w:tabs>
        <w:tab w:val="left" w:pos="1134"/>
      </w:tabs>
      <w:spacing w:before="240" w:after="120"/>
      <w:ind w:left="1134" w:hanging="1134"/>
    </w:pPr>
    <w:rPr>
      <w:i/>
      <w:iCs/>
      <w:color w:val="44546A" w:themeColor="text2"/>
      <w:szCs w:val="18"/>
    </w:rPr>
  </w:style>
  <w:style w:type="paragraph" w:styleId="BodyText">
    <w:name w:val="Body Text"/>
    <w:basedOn w:val="Normal"/>
    <w:link w:val="BodyTextChar"/>
    <w:semiHidden/>
    <w:unhideWhenUsed/>
    <w:qFormat/>
    <w:rsid w:val="002160DE"/>
    <w:pPr>
      <w:spacing w:before="120" w:after="120" w:line="260" w:lineRule="atLeast"/>
    </w:pPr>
  </w:style>
  <w:style w:type="character" w:customStyle="1" w:styleId="BodyTextChar">
    <w:name w:val="Body Text Char"/>
    <w:basedOn w:val="DefaultParagraphFont"/>
    <w:link w:val="BodyText"/>
    <w:semiHidden/>
    <w:rsid w:val="002160DE"/>
    <w:rPr>
      <w:sz w:val="20"/>
    </w:rPr>
  </w:style>
  <w:style w:type="table" w:styleId="TableGrid">
    <w:name w:val="Table Grid"/>
    <w:aliases w:val="Table No Border"/>
    <w:basedOn w:val="TableNormal"/>
    <w:uiPriority w:val="39"/>
    <w:rsid w:val="002160DE"/>
    <w:pPr>
      <w:spacing w:after="0" w:line="240" w:lineRule="auto"/>
    </w:pPr>
    <w:tblPr>
      <w:tblInd w:w="0" w:type="nil"/>
      <w:tblCellMar>
        <w:left w:w="0" w:type="dxa"/>
        <w:right w:w="0" w:type="dxa"/>
      </w:tblCellMar>
    </w:tblPr>
  </w:style>
  <w:style w:type="table" w:styleId="GridTable4-Accent1">
    <w:name w:val="Grid Table 4 Accent 1"/>
    <w:basedOn w:val="TableNormal"/>
    <w:uiPriority w:val="49"/>
    <w:rsid w:val="002160DE"/>
    <w:pPr>
      <w:spacing w:after="0" w:line="240" w:lineRule="auto"/>
    </w:p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75514B"/>
    <w:rPr>
      <w:sz w:val="16"/>
      <w:szCs w:val="16"/>
    </w:rPr>
  </w:style>
  <w:style w:type="paragraph" w:styleId="CommentText">
    <w:name w:val="annotation text"/>
    <w:basedOn w:val="Normal"/>
    <w:link w:val="CommentTextChar"/>
    <w:uiPriority w:val="99"/>
    <w:unhideWhenUsed/>
    <w:rsid w:val="0075514B"/>
    <w:rPr>
      <w:szCs w:val="20"/>
      <w:lang w:val="en-US"/>
    </w:rPr>
  </w:style>
  <w:style w:type="character" w:customStyle="1" w:styleId="CommentTextChar">
    <w:name w:val="Comment Text Char"/>
    <w:basedOn w:val="DefaultParagraphFont"/>
    <w:link w:val="CommentText"/>
    <w:uiPriority w:val="99"/>
    <w:rsid w:val="0075514B"/>
    <w:rPr>
      <w:sz w:val="20"/>
      <w:szCs w:val="20"/>
      <w:lang w:val="en-US"/>
    </w:rPr>
  </w:style>
  <w:style w:type="table" w:customStyle="1" w:styleId="TableGrid1">
    <w:name w:val="Table Grid1"/>
    <w:basedOn w:val="TableNormal"/>
    <w:next w:val="TableGrid"/>
    <w:rsid w:val="00755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5514B"/>
    <w:rPr>
      <w:b/>
      <w:bCs/>
      <w:lang w:val="en-AU"/>
    </w:rPr>
  </w:style>
  <w:style w:type="character" w:customStyle="1" w:styleId="CommentSubjectChar">
    <w:name w:val="Comment Subject Char"/>
    <w:basedOn w:val="CommentTextChar"/>
    <w:link w:val="CommentSubject"/>
    <w:uiPriority w:val="99"/>
    <w:semiHidden/>
    <w:rsid w:val="0075514B"/>
    <w:rPr>
      <w:b/>
      <w:bCs/>
      <w:sz w:val="20"/>
      <w:szCs w:val="20"/>
      <w:lang w:val="en-US"/>
    </w:rPr>
  </w:style>
  <w:style w:type="paragraph" w:styleId="ListParagraph">
    <w:name w:val="List Paragraph"/>
    <w:basedOn w:val="Normal"/>
    <w:uiPriority w:val="34"/>
    <w:qFormat/>
    <w:rsid w:val="00D06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26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health.gov.au/resources/publications/mrff-monitoring-evaluation-and-learning-strategy-2020-21-to-2023-24"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health.gov.au/resources/publications/mrff-monitoring-evaluation-and-learning-strategy-2020-21-to-2023-2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gov.au/resources/publications/mrff-monitoring-evaluation-and-learning-strategy-2020-21-to-2023-24"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Livingstone</dc:creator>
  <cp:keywords/>
  <dc:description/>
  <cp:lastModifiedBy>Research Office</cp:lastModifiedBy>
  <cp:revision>5</cp:revision>
  <dcterms:created xsi:type="dcterms:W3CDTF">2025-02-12T21:36:00Z</dcterms:created>
  <dcterms:modified xsi:type="dcterms:W3CDTF">2025-02-12T23:19:00Z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2021-12-10T00:35:40Z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7641daa8-8065-4e70-8d55-9a70cd4f6cc3</vt:lpwstr>
  </property>
  <property fmtid="{D5CDD505-2E9C-101B-9397-08002B2CF9AE}" pid="8" name="MSIP_Label_0f488380-630a-4f55-a077-a19445e3f360_ContentBits">
    <vt:lpwstr>0</vt:lpwstr>
  </property>
</Properties>
</file>