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4C67" w14:textId="39AC6189" w:rsidR="00284F78" w:rsidRDefault="00442F26" w:rsidP="0070633E">
      <w:pPr>
        <w:jc w:val="both"/>
        <w:rPr>
          <w:rFonts w:cs="Times New Roman"/>
          <w:bCs/>
          <w:szCs w:val="24"/>
          <w:lang w:val="en-AU"/>
        </w:rPr>
      </w:pPr>
      <w:r w:rsidRPr="0056472A">
        <w:rPr>
          <w:rFonts w:cs="Times New Roman"/>
          <w:b/>
          <w:color w:val="FF0000"/>
          <w:szCs w:val="24"/>
          <w:u w:val="single"/>
        </w:rPr>
        <w:t>Guidance – Delete this page before uploading your budget attachment to your application</w:t>
      </w:r>
    </w:p>
    <w:p w14:paraId="15B9180D" w14:textId="2DA0942B" w:rsidR="0070633E" w:rsidRDefault="0070633E" w:rsidP="0070633E">
      <w:pPr>
        <w:jc w:val="both"/>
        <w:rPr>
          <w:rFonts w:cs="Times New Roman"/>
          <w:bCs/>
          <w:szCs w:val="24"/>
          <w:lang w:val="en-AU"/>
        </w:rPr>
      </w:pPr>
      <w:r w:rsidRPr="0070633E">
        <w:rPr>
          <w:rFonts w:cs="Times New Roman"/>
          <w:bCs/>
          <w:szCs w:val="24"/>
          <w:lang w:val="en-AU"/>
        </w:rPr>
        <w:t xml:space="preserve">You are required to include a detailed and itemised budget as an attachment to your application (cl </w:t>
      </w:r>
      <w:r w:rsidR="00AE107C">
        <w:rPr>
          <w:rFonts w:cs="Times New Roman"/>
          <w:bCs/>
          <w:szCs w:val="24"/>
          <w:lang w:val="en-AU"/>
        </w:rPr>
        <w:t>7</w:t>
      </w:r>
      <w:r w:rsidRPr="0070633E">
        <w:rPr>
          <w:rFonts w:cs="Times New Roman"/>
          <w:bCs/>
          <w:szCs w:val="24"/>
          <w:lang w:val="en-AU"/>
        </w:rPr>
        <w:t xml:space="preserve">.1, Guidelines), which provides you an opportunity to demonstrate that your planned expenditure aligns with your project plan and outlines MRFF vs cash/in-kind contributions from other sources. It is an important component in addressing assessment criterion 4, but also </w:t>
      </w:r>
      <w:r w:rsidR="00284F78">
        <w:rPr>
          <w:rFonts w:cs="Times New Roman"/>
          <w:bCs/>
          <w:szCs w:val="24"/>
          <w:lang w:val="en-AU"/>
        </w:rPr>
        <w:t>in</w:t>
      </w:r>
      <w:r w:rsidR="00284F78" w:rsidRPr="0070633E">
        <w:rPr>
          <w:rFonts w:cs="Times New Roman"/>
          <w:bCs/>
          <w:szCs w:val="24"/>
          <w:lang w:val="en-AU"/>
        </w:rPr>
        <w:t xml:space="preserve"> </w:t>
      </w:r>
      <w:r w:rsidRPr="0070633E">
        <w:rPr>
          <w:rFonts w:cs="Times New Roman"/>
          <w:bCs/>
          <w:szCs w:val="24"/>
          <w:lang w:val="en-AU"/>
        </w:rPr>
        <w:t>establish</w:t>
      </w:r>
      <w:r w:rsidR="00284F78">
        <w:rPr>
          <w:rFonts w:cs="Times New Roman"/>
          <w:bCs/>
          <w:szCs w:val="24"/>
          <w:lang w:val="en-AU"/>
        </w:rPr>
        <w:t>ing</w:t>
      </w:r>
      <w:r w:rsidRPr="0070633E">
        <w:rPr>
          <w:rFonts w:cs="Times New Roman"/>
          <w:bCs/>
          <w:szCs w:val="24"/>
          <w:lang w:val="en-AU"/>
        </w:rPr>
        <w:t xml:space="preserve"> the commitment of the organisation/s and reinforc</w:t>
      </w:r>
      <w:r w:rsidR="00284F78">
        <w:rPr>
          <w:rFonts w:cs="Times New Roman"/>
          <w:bCs/>
          <w:szCs w:val="24"/>
          <w:lang w:val="en-AU"/>
        </w:rPr>
        <w:t>ing</w:t>
      </w:r>
      <w:r w:rsidRPr="0070633E">
        <w:rPr>
          <w:rFonts w:cs="Times New Roman"/>
          <w:bCs/>
          <w:szCs w:val="24"/>
          <w:lang w:val="en-AU"/>
        </w:rPr>
        <w:t xml:space="preserve"> capacity, capability and resourcing.</w:t>
      </w:r>
    </w:p>
    <w:p w14:paraId="1D2105EE" w14:textId="1C5C259B" w:rsidR="00284F78" w:rsidRPr="0056472A" w:rsidRDefault="00284F78" w:rsidP="0070633E">
      <w:pPr>
        <w:jc w:val="both"/>
        <w:rPr>
          <w:rFonts w:cs="Times New Roman"/>
          <w:b/>
          <w:szCs w:val="24"/>
          <w:lang w:val="en-AU"/>
        </w:rPr>
      </w:pPr>
      <w:r>
        <w:rPr>
          <w:rFonts w:cs="Times New Roman"/>
          <w:b/>
          <w:szCs w:val="24"/>
          <w:lang w:val="en-AU"/>
        </w:rPr>
        <w:t>UQ Costing and Pricing Tool (CPT)</w:t>
      </w:r>
    </w:p>
    <w:p w14:paraId="78DC5787" w14:textId="642D270F" w:rsidR="0070633E" w:rsidRPr="0070633E" w:rsidRDefault="0070633E" w:rsidP="0070633E">
      <w:pPr>
        <w:jc w:val="both"/>
        <w:rPr>
          <w:rFonts w:cs="Times New Roman"/>
          <w:bCs/>
          <w:szCs w:val="24"/>
          <w:lang w:val="en-AU"/>
        </w:rPr>
      </w:pPr>
      <w:r w:rsidRPr="0070633E">
        <w:rPr>
          <w:rFonts w:cs="Times New Roman"/>
          <w:bCs/>
          <w:szCs w:val="24"/>
          <w:lang w:val="en-AU"/>
        </w:rPr>
        <w:t xml:space="preserve">We recommend using the </w:t>
      </w:r>
      <w:hyperlink r:id="rId7" w:history="1">
        <w:r w:rsidRPr="00284F78">
          <w:rPr>
            <w:rStyle w:val="Hyperlink"/>
            <w:rFonts w:cs="Times New Roman"/>
            <w:bCs/>
            <w:szCs w:val="24"/>
            <w:lang w:val="en-AU"/>
          </w:rPr>
          <w:t>UQ Costing and Pricing Tool</w:t>
        </w:r>
      </w:hyperlink>
      <w:r w:rsidRPr="0070633E">
        <w:rPr>
          <w:rFonts w:cs="Times New Roman"/>
          <w:bCs/>
          <w:szCs w:val="24"/>
          <w:lang w:val="en-AU"/>
        </w:rPr>
        <w:t xml:space="preserve"> to </w:t>
      </w:r>
      <w:r w:rsidR="00284F78">
        <w:rPr>
          <w:rFonts w:cs="Times New Roman"/>
          <w:bCs/>
          <w:szCs w:val="24"/>
          <w:lang w:val="en-AU"/>
        </w:rPr>
        <w:t>help</w:t>
      </w:r>
      <w:r w:rsidR="00284F78" w:rsidRPr="0070633E">
        <w:rPr>
          <w:rFonts w:cs="Times New Roman"/>
          <w:bCs/>
          <w:szCs w:val="24"/>
          <w:lang w:val="en-AU"/>
        </w:rPr>
        <w:t xml:space="preserve"> </w:t>
      </w:r>
      <w:r w:rsidRPr="0070633E">
        <w:rPr>
          <w:rFonts w:cs="Times New Roman"/>
          <w:bCs/>
          <w:szCs w:val="24"/>
          <w:lang w:val="en-AU"/>
        </w:rPr>
        <w:t xml:space="preserve">you </w:t>
      </w:r>
      <w:r w:rsidR="00284F78">
        <w:rPr>
          <w:rFonts w:cs="Times New Roman"/>
          <w:bCs/>
          <w:szCs w:val="24"/>
          <w:lang w:val="en-AU"/>
        </w:rPr>
        <w:t>prepare your</w:t>
      </w:r>
      <w:r w:rsidRPr="0070633E">
        <w:rPr>
          <w:rFonts w:cs="Times New Roman"/>
          <w:bCs/>
          <w:szCs w:val="24"/>
          <w:lang w:val="en-AU"/>
        </w:rPr>
        <w:t xml:space="preserve"> budget</w:t>
      </w:r>
      <w:r w:rsidR="00284F78">
        <w:rPr>
          <w:rFonts w:cs="Times New Roman"/>
          <w:bCs/>
          <w:szCs w:val="24"/>
          <w:lang w:val="en-AU"/>
        </w:rPr>
        <w:t>, especially when pricing UQ salaries</w:t>
      </w:r>
      <w:r w:rsidRPr="0070633E">
        <w:rPr>
          <w:rFonts w:cs="Times New Roman"/>
          <w:bCs/>
          <w:szCs w:val="24"/>
          <w:lang w:val="en-AU"/>
        </w:rPr>
        <w:t>.</w:t>
      </w:r>
      <w:r w:rsidR="008D75F6">
        <w:rPr>
          <w:rFonts w:cs="Times New Roman"/>
          <w:bCs/>
          <w:szCs w:val="24"/>
          <w:lang w:val="en-AU"/>
        </w:rPr>
        <w:t xml:space="preserve"> </w:t>
      </w:r>
    </w:p>
    <w:p w14:paraId="4A185759" w14:textId="33405F90" w:rsidR="00AE107C" w:rsidRDefault="00AE107C" w:rsidP="0070633E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Eligible </w:t>
      </w:r>
      <w:r w:rsidR="00442F26">
        <w:rPr>
          <w:rFonts w:cs="Times New Roman"/>
          <w:b/>
          <w:szCs w:val="24"/>
        </w:rPr>
        <w:t>e</w:t>
      </w:r>
      <w:r>
        <w:rPr>
          <w:rFonts w:cs="Times New Roman"/>
          <w:b/>
          <w:szCs w:val="24"/>
        </w:rPr>
        <w:t>xpenditure</w:t>
      </w:r>
    </w:p>
    <w:p w14:paraId="209E854F" w14:textId="6B59988D" w:rsidR="00AE107C" w:rsidRPr="0056472A" w:rsidRDefault="00AE107C" w:rsidP="00251A57">
      <w:pPr>
        <w:jc w:val="both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>Eligible expenditure items are outlined in Appendix A (pp. 39-42) of the Guidelines.</w:t>
      </w:r>
    </w:p>
    <w:p w14:paraId="59295BFC" w14:textId="5523F626" w:rsidR="00284F78" w:rsidRDefault="0070633E" w:rsidP="0070633E">
      <w:pPr>
        <w:jc w:val="both"/>
        <w:rPr>
          <w:rFonts w:cs="Times New Roman"/>
          <w:b/>
          <w:szCs w:val="24"/>
          <w:lang w:val="en-AU"/>
        </w:rPr>
      </w:pPr>
      <w:r w:rsidRPr="0056472A">
        <w:rPr>
          <w:rFonts w:cs="Times New Roman"/>
          <w:b/>
          <w:szCs w:val="24"/>
          <w:lang w:val="en-AU"/>
        </w:rPr>
        <w:t xml:space="preserve">Ineligible </w:t>
      </w:r>
      <w:r w:rsidR="00442F26">
        <w:rPr>
          <w:rFonts w:cs="Times New Roman"/>
          <w:b/>
          <w:szCs w:val="24"/>
          <w:lang w:val="en-AU"/>
        </w:rPr>
        <w:t>e</w:t>
      </w:r>
      <w:r w:rsidR="00284F78">
        <w:rPr>
          <w:rFonts w:cs="Times New Roman"/>
          <w:b/>
          <w:szCs w:val="24"/>
          <w:lang w:val="en-AU"/>
        </w:rPr>
        <w:t>xpenditure</w:t>
      </w:r>
    </w:p>
    <w:p w14:paraId="2565D054" w14:textId="5E380F6D" w:rsidR="0070633E" w:rsidRDefault="00284F78" w:rsidP="0070633E">
      <w:pPr>
        <w:jc w:val="both"/>
        <w:rPr>
          <w:rFonts w:cs="Times New Roman"/>
          <w:bCs/>
          <w:szCs w:val="24"/>
          <w:lang w:val="en-AU"/>
        </w:rPr>
      </w:pPr>
      <w:r w:rsidRPr="0056472A">
        <w:rPr>
          <w:rFonts w:cs="Times New Roman"/>
          <w:bCs/>
          <w:szCs w:val="24"/>
          <w:lang w:val="en-AU"/>
        </w:rPr>
        <w:t xml:space="preserve">Ineligible </w:t>
      </w:r>
      <w:r>
        <w:rPr>
          <w:rFonts w:cs="Times New Roman"/>
          <w:bCs/>
          <w:szCs w:val="24"/>
          <w:lang w:val="en-AU"/>
        </w:rPr>
        <w:t>expenditure items</w:t>
      </w:r>
      <w:r w:rsidR="0070633E" w:rsidRPr="0056472A">
        <w:rPr>
          <w:rFonts w:cs="Times New Roman"/>
          <w:bCs/>
          <w:szCs w:val="24"/>
          <w:lang w:val="en-AU"/>
        </w:rPr>
        <w:t xml:space="preserve"> can be found </w:t>
      </w:r>
      <w:r w:rsidR="00AE107C">
        <w:rPr>
          <w:rFonts w:cs="Times New Roman"/>
          <w:bCs/>
          <w:szCs w:val="24"/>
          <w:lang w:val="en-AU"/>
        </w:rPr>
        <w:t>in Appendix B (pp.</w:t>
      </w:r>
      <w:r w:rsidR="00AE107C" w:rsidRPr="0056472A">
        <w:rPr>
          <w:rFonts w:cs="Times New Roman"/>
          <w:bCs/>
          <w:szCs w:val="24"/>
          <w:lang w:val="en-AU"/>
        </w:rPr>
        <w:t xml:space="preserve"> </w:t>
      </w:r>
      <w:r w:rsidR="00AE107C">
        <w:rPr>
          <w:rFonts w:cs="Times New Roman"/>
          <w:bCs/>
          <w:szCs w:val="24"/>
          <w:lang w:val="en-AU"/>
        </w:rPr>
        <w:t>43-4)</w:t>
      </w:r>
      <w:r w:rsidR="0070633E" w:rsidRPr="0056472A">
        <w:rPr>
          <w:rFonts w:cs="Times New Roman"/>
          <w:bCs/>
          <w:szCs w:val="24"/>
          <w:lang w:val="en-AU"/>
        </w:rPr>
        <w:t xml:space="preserve"> of the Guidelines. </w:t>
      </w:r>
    </w:p>
    <w:p w14:paraId="437EFC4A" w14:textId="5119BCCE" w:rsidR="00284F78" w:rsidRPr="0056472A" w:rsidRDefault="00284F78" w:rsidP="0070633E">
      <w:pPr>
        <w:jc w:val="both"/>
        <w:rPr>
          <w:rFonts w:cs="Times New Roman"/>
          <w:bCs/>
          <w:szCs w:val="24"/>
          <w:lang w:val="en-AU"/>
        </w:rPr>
      </w:pPr>
      <w:r>
        <w:rPr>
          <w:rFonts w:cs="Times New Roman"/>
          <w:bCs/>
          <w:szCs w:val="24"/>
          <w:lang w:val="en-AU"/>
        </w:rPr>
        <w:t xml:space="preserve">NB that ‘ineligible’ in this context </w:t>
      </w:r>
      <w:r w:rsidR="00AE107C">
        <w:rPr>
          <w:rFonts w:cs="Times New Roman"/>
          <w:bCs/>
          <w:szCs w:val="24"/>
          <w:lang w:val="en-AU"/>
        </w:rPr>
        <w:t>refers to the expenditure of grant</w:t>
      </w:r>
      <w:r>
        <w:rPr>
          <w:rFonts w:cs="Times New Roman"/>
          <w:bCs/>
          <w:szCs w:val="24"/>
          <w:lang w:val="en-AU"/>
        </w:rPr>
        <w:t xml:space="preserve"> funds</w:t>
      </w:r>
      <w:r w:rsidR="00AE107C">
        <w:rPr>
          <w:rFonts w:cs="Times New Roman"/>
          <w:bCs/>
          <w:szCs w:val="24"/>
          <w:lang w:val="en-AU"/>
        </w:rPr>
        <w:t xml:space="preserve"> from the MRFF</w:t>
      </w:r>
      <w:r>
        <w:rPr>
          <w:rFonts w:cs="Times New Roman"/>
          <w:bCs/>
          <w:szCs w:val="24"/>
          <w:lang w:val="en-AU"/>
        </w:rPr>
        <w:t>.</w:t>
      </w:r>
      <w:r w:rsidR="00AE107C">
        <w:rPr>
          <w:rFonts w:cs="Times New Roman"/>
          <w:bCs/>
          <w:szCs w:val="24"/>
          <w:lang w:val="en-AU"/>
        </w:rPr>
        <w:t xml:space="preserve"> I</w:t>
      </w:r>
      <w:r>
        <w:rPr>
          <w:rFonts w:cs="Times New Roman"/>
          <w:bCs/>
          <w:szCs w:val="24"/>
          <w:lang w:val="en-AU"/>
        </w:rPr>
        <w:t xml:space="preserve">f you have partner funding and the partner allows the use of the funding for </w:t>
      </w:r>
      <w:r w:rsidR="00AE107C">
        <w:rPr>
          <w:rFonts w:cs="Times New Roman"/>
          <w:bCs/>
          <w:szCs w:val="24"/>
          <w:lang w:val="en-AU"/>
        </w:rPr>
        <w:t>the</w:t>
      </w:r>
      <w:r>
        <w:rPr>
          <w:rFonts w:cs="Times New Roman"/>
          <w:bCs/>
          <w:szCs w:val="24"/>
          <w:lang w:val="en-AU"/>
        </w:rPr>
        <w:t xml:space="preserve"> items</w:t>
      </w:r>
      <w:r w:rsidR="00AE107C">
        <w:rPr>
          <w:rFonts w:cs="Times New Roman"/>
          <w:bCs/>
          <w:szCs w:val="24"/>
          <w:lang w:val="en-AU"/>
        </w:rPr>
        <w:t xml:space="preserve"> in Appendix B</w:t>
      </w:r>
      <w:r>
        <w:rPr>
          <w:rFonts w:cs="Times New Roman"/>
          <w:bCs/>
          <w:szCs w:val="24"/>
          <w:lang w:val="en-AU"/>
        </w:rPr>
        <w:t>, they may be included in your budget. In that case, it is important to make clear that these items are being funded through partner money</w:t>
      </w:r>
      <w:r w:rsidR="00AE107C">
        <w:rPr>
          <w:rFonts w:cs="Times New Roman"/>
          <w:bCs/>
          <w:szCs w:val="24"/>
          <w:lang w:val="en-AU"/>
        </w:rPr>
        <w:t>, not from the grant</w:t>
      </w:r>
      <w:r>
        <w:rPr>
          <w:rFonts w:cs="Times New Roman"/>
          <w:bCs/>
          <w:szCs w:val="24"/>
          <w:lang w:val="en-AU"/>
        </w:rPr>
        <w:t>.</w:t>
      </w:r>
    </w:p>
    <w:p w14:paraId="3407558C" w14:textId="588BEB90" w:rsidR="00350894" w:rsidRDefault="00350894" w:rsidP="00135710">
      <w:pPr>
        <w:jc w:val="both"/>
        <w:rPr>
          <w:rFonts w:cs="Times New Roman"/>
          <w:b/>
          <w:szCs w:val="24"/>
          <w:lang w:val="en-AU"/>
        </w:rPr>
      </w:pPr>
      <w:r>
        <w:rPr>
          <w:rFonts w:cs="Times New Roman"/>
          <w:b/>
          <w:szCs w:val="24"/>
          <w:lang w:val="en-AU"/>
        </w:rPr>
        <w:t>Personnel</w:t>
      </w:r>
    </w:p>
    <w:p w14:paraId="1285AED5" w14:textId="0888153E" w:rsidR="00350894" w:rsidRDefault="00350894" w:rsidP="0070633E">
      <w:pPr>
        <w:jc w:val="both"/>
        <w:rPr>
          <w:rFonts w:cs="Times New Roman"/>
          <w:bCs/>
          <w:szCs w:val="24"/>
          <w:lang w:val="en-AU"/>
        </w:rPr>
      </w:pPr>
      <w:r>
        <w:rPr>
          <w:rFonts w:cs="Times New Roman"/>
          <w:bCs/>
          <w:szCs w:val="24"/>
          <w:lang w:val="en-AU"/>
        </w:rPr>
        <w:t xml:space="preserve">Salary base costs and salary on-costs must be </w:t>
      </w:r>
      <w:r w:rsidR="008D75F6">
        <w:rPr>
          <w:rFonts w:cs="Times New Roman"/>
          <w:bCs/>
          <w:szCs w:val="24"/>
          <w:lang w:val="en-AU"/>
        </w:rPr>
        <w:t>specified separately in your budget. The UQ CPT provides this breakdown for you (see Columns AK and AL of the Personnel Costs table after entering appropriate parameters).</w:t>
      </w:r>
      <w:r w:rsidR="008D75F6" w:rsidRPr="0070633E">
        <w:rPr>
          <w:rFonts w:cs="Times New Roman"/>
          <w:bCs/>
          <w:szCs w:val="24"/>
          <w:lang w:val="en-AU"/>
        </w:rPr>
        <w:t xml:space="preserve"> You can then paste this information here.</w:t>
      </w:r>
    </w:p>
    <w:p w14:paraId="144164F8" w14:textId="08B9BD18" w:rsidR="00442F26" w:rsidRDefault="00442F26" w:rsidP="00C07787">
      <w:pPr>
        <w:spacing w:after="0"/>
        <w:jc w:val="both"/>
        <w:rPr>
          <w:rFonts w:cs="Times New Roman"/>
          <w:bCs/>
          <w:szCs w:val="24"/>
          <w:lang w:val="en-AU"/>
        </w:rPr>
      </w:pPr>
      <w:r>
        <w:rPr>
          <w:rFonts w:cs="Times New Roman"/>
          <w:bCs/>
          <w:szCs w:val="24"/>
          <w:lang w:val="en-AU"/>
        </w:rPr>
        <w:t>When specifying the on-cost rate for UQ salaries in your budget, please note there is one for non-casual staff and one for casual staff:</w:t>
      </w:r>
    </w:p>
    <w:p w14:paraId="2FF43C53" w14:textId="0E6033D4" w:rsidR="00442F26" w:rsidRDefault="00442F26" w:rsidP="00442F26">
      <w:pPr>
        <w:pStyle w:val="ListParagraph"/>
        <w:numPr>
          <w:ilvl w:val="0"/>
          <w:numId w:val="11"/>
        </w:numPr>
        <w:jc w:val="both"/>
        <w:rPr>
          <w:rFonts w:cs="Times New Roman"/>
          <w:bCs/>
          <w:szCs w:val="24"/>
          <w:lang w:val="en-AU"/>
        </w:rPr>
      </w:pPr>
      <w:r>
        <w:rPr>
          <w:rFonts w:cs="Times New Roman"/>
          <w:bCs/>
          <w:szCs w:val="24"/>
          <w:lang w:val="en-AU"/>
        </w:rPr>
        <w:t>Non-casual: 28.929%</w:t>
      </w:r>
    </w:p>
    <w:p w14:paraId="3027105B" w14:textId="733C246D" w:rsidR="00442F26" w:rsidRPr="0056472A" w:rsidRDefault="00442F26" w:rsidP="0056472A">
      <w:pPr>
        <w:pStyle w:val="ListParagraph"/>
        <w:numPr>
          <w:ilvl w:val="0"/>
          <w:numId w:val="11"/>
        </w:numPr>
        <w:jc w:val="both"/>
        <w:rPr>
          <w:rFonts w:cs="Times New Roman"/>
          <w:bCs/>
          <w:szCs w:val="24"/>
          <w:lang w:val="en-AU"/>
        </w:rPr>
      </w:pPr>
      <w:r>
        <w:rPr>
          <w:rFonts w:cs="Times New Roman"/>
          <w:bCs/>
          <w:szCs w:val="24"/>
          <w:lang w:val="en-AU"/>
        </w:rPr>
        <w:t>Casual: 18.1055%</w:t>
      </w:r>
    </w:p>
    <w:p w14:paraId="7B6E5933" w14:textId="77777777" w:rsidR="00284F78" w:rsidRDefault="00135710" w:rsidP="00135710">
      <w:pPr>
        <w:jc w:val="both"/>
        <w:rPr>
          <w:rFonts w:cs="Times New Roman"/>
          <w:b/>
          <w:szCs w:val="24"/>
          <w:lang w:val="en-AU"/>
        </w:rPr>
      </w:pPr>
      <w:r w:rsidRPr="0056472A">
        <w:rPr>
          <w:rFonts w:cs="Times New Roman"/>
          <w:b/>
          <w:szCs w:val="24"/>
          <w:lang w:val="en-AU"/>
        </w:rPr>
        <w:t>Equipment</w:t>
      </w:r>
    </w:p>
    <w:p w14:paraId="5C6C4BF6" w14:textId="2624EFB0" w:rsidR="00135710" w:rsidRDefault="00284F78" w:rsidP="00135710">
      <w:pPr>
        <w:jc w:val="both"/>
        <w:rPr>
          <w:rFonts w:cs="Times New Roman"/>
          <w:bCs/>
          <w:szCs w:val="24"/>
          <w:lang w:val="en-AU"/>
        </w:rPr>
      </w:pPr>
      <w:r>
        <w:rPr>
          <w:rFonts w:cs="Times New Roman"/>
          <w:bCs/>
          <w:szCs w:val="24"/>
          <w:lang w:val="en-AU"/>
        </w:rPr>
        <w:t>Equipment expenditure</w:t>
      </w:r>
      <w:r w:rsidR="00135710" w:rsidRPr="0056472A">
        <w:rPr>
          <w:rFonts w:cs="Times New Roman"/>
          <w:bCs/>
          <w:szCs w:val="24"/>
          <w:lang w:val="en-AU"/>
        </w:rPr>
        <w:t xml:space="preserve"> cannot exceed </w:t>
      </w:r>
      <w:r w:rsidR="00AE107C">
        <w:rPr>
          <w:rFonts w:cs="Times New Roman"/>
          <w:bCs/>
          <w:szCs w:val="24"/>
          <w:lang w:val="en-AU"/>
        </w:rPr>
        <w:t>$80,000</w:t>
      </w:r>
      <w:r w:rsidR="00135710" w:rsidRPr="0056472A">
        <w:rPr>
          <w:rFonts w:cs="Times New Roman"/>
          <w:bCs/>
          <w:szCs w:val="24"/>
          <w:lang w:val="en-AU"/>
        </w:rPr>
        <w:t xml:space="preserve">. </w:t>
      </w:r>
      <w:r w:rsidR="00AE107C">
        <w:rPr>
          <w:rFonts w:cs="Times New Roman"/>
          <w:bCs/>
          <w:szCs w:val="24"/>
          <w:lang w:val="en-AU"/>
        </w:rPr>
        <w:t>‘</w:t>
      </w:r>
      <w:r w:rsidR="00135710" w:rsidRPr="0056472A">
        <w:rPr>
          <w:rFonts w:cs="Times New Roman"/>
          <w:bCs/>
          <w:szCs w:val="24"/>
          <w:lang w:val="en-AU"/>
        </w:rPr>
        <w:t>Equipment</w:t>
      </w:r>
      <w:r w:rsidR="00AE107C">
        <w:rPr>
          <w:rFonts w:cs="Times New Roman"/>
          <w:bCs/>
          <w:szCs w:val="24"/>
          <w:lang w:val="en-AU"/>
        </w:rPr>
        <w:t>’</w:t>
      </w:r>
      <w:r w:rsidR="00135710" w:rsidRPr="0056472A">
        <w:rPr>
          <w:rFonts w:cs="Times New Roman"/>
          <w:bCs/>
          <w:szCs w:val="24"/>
          <w:lang w:val="en-AU"/>
        </w:rPr>
        <w:t xml:space="preserve"> in the context of this gr</w:t>
      </w:r>
      <w:r w:rsidR="00AE107C">
        <w:rPr>
          <w:rFonts w:cs="Times New Roman"/>
          <w:bCs/>
          <w:szCs w:val="24"/>
          <w:lang w:val="en-AU"/>
        </w:rPr>
        <w:t>ant opportunity means</w:t>
      </w:r>
      <w:r w:rsidR="00135710" w:rsidRPr="0056472A">
        <w:rPr>
          <w:rFonts w:cs="Times New Roman"/>
          <w:bCs/>
          <w:szCs w:val="24"/>
          <w:lang w:val="en-AU"/>
        </w:rPr>
        <w:t xml:space="preserve"> items </w:t>
      </w:r>
      <w:r>
        <w:rPr>
          <w:rFonts w:cs="Times New Roman"/>
          <w:bCs/>
          <w:szCs w:val="24"/>
          <w:lang w:val="en-AU"/>
        </w:rPr>
        <w:t>with a unit cost over</w:t>
      </w:r>
      <w:r w:rsidR="00135710" w:rsidRPr="0056472A">
        <w:rPr>
          <w:rFonts w:cs="Times New Roman"/>
          <w:bCs/>
          <w:szCs w:val="24"/>
          <w:lang w:val="en-AU"/>
        </w:rPr>
        <w:t xml:space="preserve"> $10,000</w:t>
      </w:r>
      <w:r>
        <w:rPr>
          <w:rFonts w:cs="Times New Roman"/>
          <w:bCs/>
          <w:szCs w:val="24"/>
          <w:lang w:val="en-AU"/>
        </w:rPr>
        <w:t>.</w:t>
      </w:r>
    </w:p>
    <w:p w14:paraId="49290D39" w14:textId="0788DDC1" w:rsidR="00350894" w:rsidRPr="00350894" w:rsidRDefault="00350894" w:rsidP="00135710">
      <w:pPr>
        <w:jc w:val="both"/>
        <w:rPr>
          <w:rFonts w:cs="Times New Roman"/>
          <w:bCs/>
          <w:szCs w:val="24"/>
          <w:lang w:val="en-AU"/>
        </w:rPr>
      </w:pPr>
      <w:r w:rsidRPr="00350894">
        <w:rPr>
          <w:rFonts w:cs="Times New Roman"/>
          <w:b/>
          <w:szCs w:val="24"/>
          <w:lang w:val="en-AU"/>
        </w:rPr>
        <w:t>Overseas expenditure</w:t>
      </w:r>
    </w:p>
    <w:p w14:paraId="75CCA337" w14:textId="1D935DB7" w:rsidR="00350894" w:rsidRPr="0056472A" w:rsidRDefault="00C07787" w:rsidP="00350894">
      <w:pPr>
        <w:jc w:val="both"/>
        <w:rPr>
          <w:rFonts w:cs="Times New Roman"/>
          <w:bCs/>
          <w:szCs w:val="24"/>
          <w:lang w:val="en-AU"/>
        </w:rPr>
      </w:pPr>
      <w:r>
        <w:rPr>
          <w:rFonts w:cs="Times New Roman"/>
          <w:bCs/>
          <w:szCs w:val="24"/>
          <w:lang w:val="en-AU"/>
        </w:rPr>
        <w:t>MRFF does not support research activity undertaken outside of Australia, but funding may be requested for components that are critical and not available in Australia. E</w:t>
      </w:r>
      <w:r w:rsidR="00350894">
        <w:rPr>
          <w:rFonts w:cs="Times New Roman"/>
          <w:bCs/>
          <w:szCs w:val="24"/>
          <w:lang w:val="en-AU"/>
        </w:rPr>
        <w:t>ligible overseas expenditure is generally limited to 10 per cent of total eligible project expenditure</w:t>
      </w:r>
      <w:r>
        <w:rPr>
          <w:rFonts w:cs="Times New Roman"/>
          <w:bCs/>
          <w:szCs w:val="24"/>
          <w:lang w:val="en-AU"/>
        </w:rPr>
        <w:t xml:space="preserve"> and</w:t>
      </w:r>
      <w:r w:rsidR="00350894">
        <w:rPr>
          <w:rFonts w:cs="Times New Roman"/>
          <w:bCs/>
          <w:szCs w:val="24"/>
          <w:lang w:val="en-AU"/>
        </w:rPr>
        <w:t xml:space="preserve"> requires a strong justification. (Where the amount exceeds 10 per cent, you will need to provide a </w:t>
      </w:r>
      <w:r w:rsidR="00350894" w:rsidRPr="0056472A">
        <w:rPr>
          <w:rFonts w:cs="Times New Roman"/>
          <w:bCs/>
          <w:i/>
          <w:iCs/>
          <w:szCs w:val="24"/>
          <w:lang w:val="en-AU"/>
        </w:rPr>
        <w:t>very</w:t>
      </w:r>
      <w:r w:rsidR="00350894">
        <w:rPr>
          <w:rFonts w:cs="Times New Roman"/>
          <w:bCs/>
          <w:szCs w:val="24"/>
          <w:lang w:val="en-AU"/>
        </w:rPr>
        <w:t xml:space="preserve"> strong justification for this expenditure.) For example, where relevant, your justification should explain why the activity cannot be performed in Australia and include relevant detail (e.g., the</w:t>
      </w:r>
      <w:r w:rsidR="00442F26">
        <w:rPr>
          <w:rFonts w:cs="Times New Roman"/>
          <w:bCs/>
          <w:szCs w:val="24"/>
          <w:lang w:val="en-AU"/>
        </w:rPr>
        <w:t xml:space="preserve"> relevant</w:t>
      </w:r>
      <w:r w:rsidR="00350894">
        <w:rPr>
          <w:rFonts w:cs="Times New Roman"/>
          <w:bCs/>
          <w:szCs w:val="24"/>
          <w:lang w:val="en-AU"/>
        </w:rPr>
        <w:t xml:space="preserve"> expertise / infrastructure / equipment</w:t>
      </w:r>
      <w:r w:rsidR="00442F26">
        <w:rPr>
          <w:rFonts w:cs="Times New Roman"/>
          <w:bCs/>
          <w:szCs w:val="24"/>
          <w:lang w:val="en-AU"/>
        </w:rPr>
        <w:t xml:space="preserve"> is unavailable in Australia</w:t>
      </w:r>
      <w:r w:rsidR="00350894">
        <w:rPr>
          <w:rFonts w:cs="Times New Roman"/>
          <w:bCs/>
          <w:szCs w:val="24"/>
          <w:lang w:val="en-AU"/>
        </w:rPr>
        <w:t>).</w:t>
      </w:r>
      <w:r w:rsidR="00442F26">
        <w:rPr>
          <w:rFonts w:cs="Times New Roman"/>
          <w:bCs/>
          <w:szCs w:val="24"/>
          <w:lang w:val="en-AU"/>
        </w:rPr>
        <w:t xml:space="preserve"> If the overseas expenditure will contribute to building Australia’s capacity in certain areas, that is also worth emphasising.</w:t>
      </w:r>
    </w:p>
    <w:p w14:paraId="659541F8" w14:textId="607D93E0" w:rsidR="0046422D" w:rsidRPr="00442F26" w:rsidRDefault="00442F26" w:rsidP="00251A57">
      <w:pPr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</w:rPr>
        <w:t>UQ contributions</w:t>
      </w:r>
    </w:p>
    <w:p w14:paraId="6FF55DC4" w14:textId="4A0BA348" w:rsidR="0046422D" w:rsidRPr="0046422D" w:rsidRDefault="0060781A" w:rsidP="0046422D">
      <w:pPr>
        <w:jc w:val="both"/>
        <w:rPr>
          <w:lang w:val="en-AU"/>
        </w:rPr>
      </w:pPr>
      <w:r>
        <w:rPr>
          <w:rFonts w:cs="Times New Roman"/>
          <w:bCs/>
          <w:szCs w:val="24"/>
        </w:rPr>
        <w:t>Please</w:t>
      </w:r>
      <w:r w:rsidR="0046422D" w:rsidRPr="0046422D">
        <w:rPr>
          <w:lang w:val="en-AU"/>
        </w:rPr>
        <w:t xml:space="preserve"> forward approval</w:t>
      </w:r>
      <w:r>
        <w:rPr>
          <w:lang w:val="en-AU"/>
        </w:rPr>
        <w:t xml:space="preserve"> (e.g.</w:t>
      </w:r>
      <w:r w:rsidR="00C07787">
        <w:rPr>
          <w:lang w:val="en-AU"/>
        </w:rPr>
        <w:t>,</w:t>
      </w:r>
      <w:r>
        <w:rPr>
          <w:lang w:val="en-AU"/>
        </w:rPr>
        <w:t xml:space="preserve"> email) for UQ contributions</w:t>
      </w:r>
      <w:r w:rsidR="0046422D" w:rsidRPr="0046422D">
        <w:rPr>
          <w:lang w:val="en-AU"/>
        </w:rPr>
        <w:t xml:space="preserve"> from the relevant budget holder (e.g.</w:t>
      </w:r>
      <w:r w:rsidR="00C07787">
        <w:rPr>
          <w:lang w:val="en-AU"/>
        </w:rPr>
        <w:t>,</w:t>
      </w:r>
      <w:r w:rsidR="0046422D" w:rsidRPr="0046422D">
        <w:rPr>
          <w:lang w:val="en-AU"/>
        </w:rPr>
        <w:t xml:space="preserve"> Head of School)</w:t>
      </w:r>
      <w:r>
        <w:rPr>
          <w:lang w:val="en-AU"/>
        </w:rPr>
        <w:t xml:space="preserve"> to the Research Office.</w:t>
      </w:r>
    </w:p>
    <w:p w14:paraId="15AA45B5" w14:textId="3C1C7494" w:rsidR="0046422D" w:rsidRPr="0056472A" w:rsidRDefault="00442F26" w:rsidP="00251A57">
      <w:pPr>
        <w:jc w:val="both"/>
        <w:rPr>
          <w:b/>
          <w:bCs/>
        </w:rPr>
      </w:pPr>
      <w:r>
        <w:rPr>
          <w:b/>
          <w:bCs/>
        </w:rPr>
        <w:t>Partner contributions</w:t>
      </w:r>
    </w:p>
    <w:p w14:paraId="6571DAC0" w14:textId="3B83CE1C" w:rsidR="0046422D" w:rsidRPr="0046422D" w:rsidRDefault="0046422D" w:rsidP="00251A57">
      <w:pPr>
        <w:jc w:val="both"/>
        <w:sectPr w:rsidR="0046422D" w:rsidRPr="0046422D" w:rsidSect="00C07787">
          <w:footerReference w:type="default" r:id="rId8"/>
          <w:pgSz w:w="12240" w:h="15840"/>
          <w:pgMar w:top="284" w:right="284" w:bottom="284" w:left="284" w:header="720" w:footer="454" w:gutter="0"/>
          <w:cols w:space="720"/>
          <w:docGrid w:linePitch="360"/>
        </w:sectPr>
      </w:pPr>
      <w:r w:rsidRPr="0046422D">
        <w:rPr>
          <w:lang w:val="en-AU"/>
        </w:rPr>
        <w:t>Any commitments MUST match the Letters of Support</w:t>
      </w:r>
      <w:r w:rsidR="00442F26">
        <w:t>.</w:t>
      </w:r>
    </w:p>
    <w:p w14:paraId="4A49A166" w14:textId="77777777" w:rsidR="00251A57" w:rsidRDefault="00251A57" w:rsidP="00251A57">
      <w:pPr>
        <w:jc w:val="both"/>
        <w:rPr>
          <w:rFonts w:cs="Times New Roman"/>
          <w:b/>
          <w:szCs w:val="24"/>
          <w:u w:val="single"/>
        </w:rPr>
      </w:pPr>
    </w:p>
    <w:p w14:paraId="20D26B60" w14:textId="3BE56CB3" w:rsidR="00251A57" w:rsidRPr="00C94616" w:rsidRDefault="00251A57" w:rsidP="00251A57">
      <w:pPr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Budget Justification</w:t>
      </w:r>
      <w:r w:rsidRPr="00C94616">
        <w:rPr>
          <w:rFonts w:cs="Times New Roman"/>
          <w:b/>
          <w:szCs w:val="24"/>
          <w:u w:val="single"/>
        </w:rPr>
        <w:t xml:space="preserve"> for MRFF </w:t>
      </w:r>
      <w:bookmarkStart w:id="0" w:name="_Hlk90024848"/>
      <w:r w:rsidR="00BB0615">
        <w:rPr>
          <w:rFonts w:cs="Times New Roman"/>
          <w:b/>
          <w:szCs w:val="24"/>
          <w:highlight w:val="yellow"/>
          <w:u w:val="single"/>
        </w:rPr>
        <w:t>&lt;YEAR&gt;&lt;SCHEME&gt;</w:t>
      </w:r>
      <w:r w:rsidR="00D03214" w:rsidRPr="00D03214">
        <w:rPr>
          <w:rFonts w:cs="Times New Roman"/>
          <w:b/>
          <w:szCs w:val="24"/>
          <w:u w:val="single"/>
        </w:rPr>
        <w:t xml:space="preserve"> </w:t>
      </w:r>
      <w:r w:rsidR="003A1C8D">
        <w:rPr>
          <w:rFonts w:cs="Times New Roman"/>
          <w:b/>
          <w:szCs w:val="24"/>
          <w:u w:val="single"/>
        </w:rPr>
        <w:t>Initiative</w:t>
      </w:r>
      <w:bookmarkEnd w:id="0"/>
      <w:r>
        <w:rPr>
          <w:rFonts w:cs="Times New Roman"/>
          <w:b/>
          <w:szCs w:val="24"/>
          <w:u w:val="single"/>
        </w:rPr>
        <w:t xml:space="preserve">: </w:t>
      </w:r>
      <w:r w:rsidRPr="0089185F">
        <w:rPr>
          <w:rFonts w:cs="Times New Roman"/>
          <w:b/>
          <w:szCs w:val="24"/>
          <w:highlight w:val="yellow"/>
          <w:u w:val="single"/>
        </w:rPr>
        <w:t>[</w:t>
      </w:r>
      <w:r w:rsidRPr="0089185F">
        <w:rPr>
          <w:rFonts w:cs="Times New Roman"/>
          <w:b/>
          <w:i/>
          <w:szCs w:val="24"/>
          <w:highlight w:val="yellow"/>
          <w:u w:val="single"/>
        </w:rPr>
        <w:t>insert title; CIA: insert name</w:t>
      </w:r>
      <w:r w:rsidRPr="0089185F">
        <w:rPr>
          <w:rFonts w:cs="Times New Roman"/>
          <w:b/>
          <w:szCs w:val="24"/>
          <w:highlight w:val="yellow"/>
          <w:u w:val="single"/>
        </w:rPr>
        <w:t>]</w:t>
      </w:r>
    </w:p>
    <w:p w14:paraId="5FE56551" w14:textId="3D9C54DF" w:rsidR="00D577F2" w:rsidRDefault="00D577F2" w:rsidP="00D577F2">
      <w:pPr>
        <w:spacing w:after="120"/>
        <w:rPr>
          <w:b/>
          <w:sz w:val="26"/>
          <w:szCs w:val="26"/>
          <w:u w:val="single"/>
          <w:lang w:val="en-AU"/>
        </w:rPr>
      </w:pPr>
      <w:r w:rsidRPr="00D577F2">
        <w:rPr>
          <w:b/>
          <w:sz w:val="26"/>
          <w:szCs w:val="26"/>
          <w:u w:val="single"/>
          <w:lang w:val="en-AU"/>
        </w:rPr>
        <w:t>BUDGET JUSTIFICATION – MRFF FUNDS</w:t>
      </w:r>
    </w:p>
    <w:p w14:paraId="621BA1A6" w14:textId="77777777" w:rsidR="008066DA" w:rsidRPr="00EE6A2C" w:rsidRDefault="008066DA" w:rsidP="008066DA">
      <w:pPr>
        <w:spacing w:after="240"/>
        <w:jc w:val="both"/>
        <w:rPr>
          <w:b/>
          <w:lang w:val="en-AU"/>
        </w:rPr>
      </w:pPr>
      <w:r w:rsidRPr="00EE6A2C">
        <w:rPr>
          <w:b/>
          <w:lang w:val="en-AU"/>
        </w:rPr>
        <w:t>Table 1. Summary of MRFF funding allocation against eligible expenditure</w:t>
      </w:r>
    </w:p>
    <w:tbl>
      <w:tblPr>
        <w:tblStyle w:val="GridTable5Dark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238"/>
        <w:gridCol w:w="1237"/>
        <w:gridCol w:w="1237"/>
        <w:gridCol w:w="1156"/>
        <w:gridCol w:w="1134"/>
        <w:gridCol w:w="1233"/>
      </w:tblGrid>
      <w:tr w:rsidR="00D564E2" w:rsidRPr="0046051F" w14:paraId="43310DE6" w14:textId="77777777" w:rsidTr="00D56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E9A56A4" w14:textId="77777777" w:rsidR="00D564E2" w:rsidRPr="0046051F" w:rsidRDefault="00D564E2" w:rsidP="00E657CD">
            <w:pPr>
              <w:pStyle w:val="TableHeader"/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Title_47" w:colFirst="0" w:colLast="0"/>
            <w:r w:rsidRPr="0046051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Eligible expenditure item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EF84FD8" w14:textId="1B522918" w:rsidR="00D564E2" w:rsidRPr="0046051F" w:rsidRDefault="00D564E2" w:rsidP="00E657CD">
            <w:pPr>
              <w:pStyle w:val="TableHeader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FY 2022-23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1C1233" w14:textId="34127873" w:rsidR="00D564E2" w:rsidRPr="0046051F" w:rsidRDefault="00D564E2" w:rsidP="00E657CD">
            <w:pPr>
              <w:pStyle w:val="TableHeader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FY 2023-24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AB3315" w14:textId="0163FF8B" w:rsidR="00D564E2" w:rsidRPr="0046051F" w:rsidRDefault="00D564E2" w:rsidP="00E657CD">
            <w:pPr>
              <w:pStyle w:val="TableHeader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FY 2024-25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8C4ADF" w14:textId="48BB2E1E" w:rsidR="00D564E2" w:rsidRPr="0046051F" w:rsidRDefault="00D564E2" w:rsidP="00E657CD">
            <w:pPr>
              <w:pStyle w:val="TableHeader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FY 2025-26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FE6601" w14:textId="26F4F1E0" w:rsidR="00D564E2" w:rsidRPr="0046051F" w:rsidRDefault="00D564E2" w:rsidP="00E657CD">
            <w:pPr>
              <w:pStyle w:val="TableHeader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64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FY 202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564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AF2E467" w14:textId="473979B1" w:rsidR="00D564E2" w:rsidRPr="0046051F" w:rsidRDefault="00D564E2" w:rsidP="00E657CD">
            <w:pPr>
              <w:pStyle w:val="TableHeader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6051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Total</w:t>
            </w:r>
          </w:p>
        </w:tc>
      </w:tr>
      <w:tr w:rsidR="0089185F" w:rsidRPr="0046051F" w14:paraId="5E70F129" w14:textId="77777777" w:rsidTr="008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794DD8B" w14:textId="35F8ABCE" w:rsidR="0089185F" w:rsidRDefault="0089185F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Minor Capital Works </w:t>
            </w:r>
          </w:p>
        </w:tc>
        <w:tc>
          <w:tcPr>
            <w:tcW w:w="1238" w:type="dxa"/>
            <w:shd w:val="clear" w:color="auto" w:fill="9CC2E5" w:themeFill="accent1" w:themeFillTint="99"/>
          </w:tcPr>
          <w:p w14:paraId="25040799" w14:textId="77777777" w:rsidR="0089185F" w:rsidRPr="0089185F" w:rsidRDefault="0089185F" w:rsidP="0089185F">
            <w:pPr>
              <w:pStyle w:val="TableSideheadingWhite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26A433DA" w14:textId="77777777" w:rsidR="0089185F" w:rsidRPr="0089185F" w:rsidRDefault="0089185F" w:rsidP="0089185F">
            <w:pPr>
              <w:pStyle w:val="TableSideheadingWhite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0465FFAD" w14:textId="77777777" w:rsidR="0089185F" w:rsidRPr="0089185F" w:rsidRDefault="0089185F" w:rsidP="0089185F">
            <w:pPr>
              <w:pStyle w:val="TableSideheadingWhite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9CC2E5" w:themeFill="accent1" w:themeFillTint="99"/>
          </w:tcPr>
          <w:p w14:paraId="580E3C47" w14:textId="77777777" w:rsidR="0089185F" w:rsidRPr="0089185F" w:rsidRDefault="0089185F" w:rsidP="0089185F">
            <w:pPr>
              <w:pStyle w:val="TableSideheadingWhite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352B64FB" w14:textId="77777777" w:rsidR="0089185F" w:rsidRPr="0089185F" w:rsidRDefault="0089185F" w:rsidP="0089185F">
            <w:pPr>
              <w:pStyle w:val="TableSideheadingWhite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9CC2E5" w:themeFill="accent1" w:themeFillTint="99"/>
          </w:tcPr>
          <w:p w14:paraId="5CCDCE51" w14:textId="77777777" w:rsidR="0089185F" w:rsidRPr="0089185F" w:rsidRDefault="0089185F" w:rsidP="0089185F">
            <w:pPr>
              <w:pStyle w:val="TableSideheadingWhite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185F" w:rsidRPr="0046051F" w14:paraId="73BC5518" w14:textId="77777777" w:rsidTr="008918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5D12EC" w14:textId="3F39907A" w:rsidR="0089185F" w:rsidRDefault="0089185F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&lt;item&gt;</w:t>
            </w:r>
          </w:p>
        </w:tc>
        <w:tc>
          <w:tcPr>
            <w:tcW w:w="1238" w:type="dxa"/>
            <w:shd w:val="clear" w:color="auto" w:fill="FFFFFF" w:themeFill="background1"/>
          </w:tcPr>
          <w:p w14:paraId="16ABBC7B" w14:textId="77777777" w:rsidR="0089185F" w:rsidRPr="0089185F" w:rsidRDefault="0089185F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556A7EDE" w14:textId="77777777" w:rsidR="0089185F" w:rsidRPr="0089185F" w:rsidRDefault="0089185F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7191EFB9" w14:textId="77777777" w:rsidR="0089185F" w:rsidRPr="0089185F" w:rsidRDefault="0089185F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06A68DB0" w14:textId="77777777" w:rsidR="0089185F" w:rsidRPr="0089185F" w:rsidRDefault="0089185F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96479E" w14:textId="77777777" w:rsidR="0089185F" w:rsidRPr="0089185F" w:rsidRDefault="0089185F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26465875" w14:textId="77777777" w:rsidR="0089185F" w:rsidRPr="0089185F" w:rsidRDefault="0089185F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bookmarkEnd w:id="1"/>
      <w:tr w:rsidR="00D564E2" w:rsidRPr="0046051F" w14:paraId="5F10A407" w14:textId="77777777" w:rsidTr="008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BEEF929" w14:textId="77777777" w:rsidR="00D564E2" w:rsidRPr="0046051F" w:rsidRDefault="00D564E2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Equipment</w:t>
            </w:r>
          </w:p>
        </w:tc>
        <w:tc>
          <w:tcPr>
            <w:tcW w:w="1238" w:type="dxa"/>
            <w:shd w:val="clear" w:color="auto" w:fill="9CC2E5" w:themeFill="accent1" w:themeFillTint="99"/>
          </w:tcPr>
          <w:p w14:paraId="16482453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68A648EF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77196166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9CC2E5" w:themeFill="accent1" w:themeFillTint="99"/>
          </w:tcPr>
          <w:p w14:paraId="7647D6A6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1A200B8B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9CC2E5" w:themeFill="accent1" w:themeFillTint="99"/>
          </w:tcPr>
          <w:p w14:paraId="4E48EF49" w14:textId="749BDAA6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4F4FF3FA" w14:textId="77777777" w:rsidTr="00D5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left w:val="single" w:sz="4" w:space="0" w:color="auto"/>
            </w:tcBorders>
            <w:shd w:val="clear" w:color="auto" w:fill="auto"/>
          </w:tcPr>
          <w:p w14:paraId="1C717896" w14:textId="262DEA72" w:rsidR="00D564E2" w:rsidRPr="0046051F" w:rsidRDefault="00B342D7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&lt;item&gt;</w:t>
            </w:r>
          </w:p>
        </w:tc>
        <w:tc>
          <w:tcPr>
            <w:tcW w:w="1238" w:type="dxa"/>
            <w:shd w:val="clear" w:color="auto" w:fill="auto"/>
          </w:tcPr>
          <w:p w14:paraId="54CC1071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339FAAA6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42E34492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282BB71D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8BEF47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0F6275DA" w14:textId="5A679A01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5FAF09F9" w14:textId="77777777" w:rsidTr="008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494F981C" w14:textId="63236B8D" w:rsidR="00D564E2" w:rsidRDefault="00D564E2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5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Labour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expenditure</w:t>
            </w:r>
          </w:p>
        </w:tc>
        <w:tc>
          <w:tcPr>
            <w:tcW w:w="1238" w:type="dxa"/>
            <w:shd w:val="clear" w:color="auto" w:fill="9CC2E5" w:themeFill="accent1" w:themeFillTint="99"/>
          </w:tcPr>
          <w:p w14:paraId="3207E0E9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734C1B1D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2AAA4147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9CC2E5" w:themeFill="accent1" w:themeFillTint="99"/>
          </w:tcPr>
          <w:p w14:paraId="54F2478A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2C97F9F8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9CC2E5" w:themeFill="accent1" w:themeFillTint="99"/>
          </w:tcPr>
          <w:p w14:paraId="49B92AE2" w14:textId="3A676B9B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7023D69B" w14:textId="77777777" w:rsidTr="00D5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left w:val="single" w:sz="4" w:space="0" w:color="auto"/>
            </w:tcBorders>
            <w:shd w:val="clear" w:color="auto" w:fill="auto"/>
          </w:tcPr>
          <w:p w14:paraId="714FE47A" w14:textId="13207ACC" w:rsidR="00D564E2" w:rsidRDefault="00B342D7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e.g. </w:t>
            </w:r>
            <w:r w:rsidR="00D56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Postdoctoral Researcher A (ARA106, 1.0FTE)</w:t>
            </w:r>
          </w:p>
        </w:tc>
        <w:tc>
          <w:tcPr>
            <w:tcW w:w="1238" w:type="dxa"/>
            <w:shd w:val="clear" w:color="auto" w:fill="auto"/>
          </w:tcPr>
          <w:p w14:paraId="29BA8CBD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74B5F324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0C32BC82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56334EA1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22A94E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033DAD09" w14:textId="478D2DCB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46CC72FB" w14:textId="77777777" w:rsidTr="008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3389BD7F" w14:textId="580C34B8" w:rsidR="00D564E2" w:rsidRDefault="00D564E2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Labour on-costs</w:t>
            </w:r>
          </w:p>
        </w:tc>
        <w:tc>
          <w:tcPr>
            <w:tcW w:w="1238" w:type="dxa"/>
            <w:shd w:val="clear" w:color="auto" w:fill="9CC2E5" w:themeFill="accent1" w:themeFillTint="99"/>
          </w:tcPr>
          <w:p w14:paraId="5B48D116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138A24BE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4F24BFCC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9CC2E5" w:themeFill="accent1" w:themeFillTint="99"/>
          </w:tcPr>
          <w:p w14:paraId="72955688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5A93BB0E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9CC2E5" w:themeFill="accent1" w:themeFillTint="99"/>
          </w:tcPr>
          <w:p w14:paraId="35B04825" w14:textId="30F24D7E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2BD8EA30" w14:textId="77777777" w:rsidTr="00D5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left w:val="single" w:sz="4" w:space="0" w:color="auto"/>
            </w:tcBorders>
            <w:shd w:val="clear" w:color="auto" w:fill="auto"/>
          </w:tcPr>
          <w:p w14:paraId="09D2E44E" w14:textId="4A86D08D" w:rsidR="00D564E2" w:rsidRDefault="00B342D7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e.g. </w:t>
            </w:r>
            <w:r w:rsidR="00D56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Postdoctoral Researcher A (ARA106, 1.0FTE @ 2</w:t>
            </w:r>
            <w:r w:rsidR="0035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8.929</w:t>
            </w:r>
            <w:r w:rsidR="00D56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%)</w:t>
            </w:r>
          </w:p>
        </w:tc>
        <w:tc>
          <w:tcPr>
            <w:tcW w:w="1238" w:type="dxa"/>
            <w:shd w:val="clear" w:color="auto" w:fill="auto"/>
          </w:tcPr>
          <w:p w14:paraId="199CB5F7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2BFD8C4A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1CB99787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4265BD9C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C1277A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38FBB844" w14:textId="55345C2E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25E95541" w14:textId="77777777" w:rsidTr="00B3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bottom w:val="single" w:sz="4" w:space="0" w:color="auto"/>
            </w:tcBorders>
            <w:shd w:val="clear" w:color="auto" w:fill="9CC2E5" w:themeFill="accent1" w:themeFillTint="99"/>
            <w:hideMark/>
          </w:tcPr>
          <w:p w14:paraId="51628DF7" w14:textId="77777777" w:rsidR="00D564E2" w:rsidRPr="0046051F" w:rsidRDefault="00D564E2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5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Contract expenditure</w:t>
            </w:r>
          </w:p>
        </w:tc>
        <w:tc>
          <w:tcPr>
            <w:tcW w:w="1238" w:type="dxa"/>
            <w:shd w:val="clear" w:color="auto" w:fill="9CC2E5" w:themeFill="accent1" w:themeFillTint="99"/>
          </w:tcPr>
          <w:p w14:paraId="3E53F30A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359F9D7A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27AC26AA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9CC2E5" w:themeFill="accent1" w:themeFillTint="99"/>
          </w:tcPr>
          <w:p w14:paraId="2D511B0A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4A8448AF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9CC2E5" w:themeFill="accent1" w:themeFillTint="99"/>
          </w:tcPr>
          <w:p w14:paraId="476918CD" w14:textId="0E2F600B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7961E09B" w14:textId="77777777" w:rsidTr="00D5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left w:val="single" w:sz="4" w:space="0" w:color="auto"/>
            </w:tcBorders>
            <w:shd w:val="clear" w:color="auto" w:fill="auto"/>
          </w:tcPr>
          <w:p w14:paraId="03785DDB" w14:textId="39C7CEE9" w:rsidR="00D564E2" w:rsidRPr="0046051F" w:rsidRDefault="00B342D7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E.g. </w:t>
            </w:r>
            <w:r w:rsidR="00D56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Company X – biopsy preparation</w:t>
            </w:r>
          </w:p>
        </w:tc>
        <w:tc>
          <w:tcPr>
            <w:tcW w:w="1238" w:type="dxa"/>
            <w:shd w:val="clear" w:color="auto" w:fill="auto"/>
          </w:tcPr>
          <w:p w14:paraId="373FECC4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2A6AFDE3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3F914827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2AFD5D92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30F9AF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659AA968" w14:textId="4FE52E60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5D32ADDE" w14:textId="77777777" w:rsidTr="00B3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bottom w:val="single" w:sz="4" w:space="0" w:color="auto"/>
            </w:tcBorders>
            <w:shd w:val="clear" w:color="auto" w:fill="9CC2E5" w:themeFill="accent1" w:themeFillTint="99"/>
            <w:hideMark/>
          </w:tcPr>
          <w:p w14:paraId="40AC48F5" w14:textId="77777777" w:rsidR="00D564E2" w:rsidRPr="0046051F" w:rsidRDefault="00D564E2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5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Travel and overseas expenditure</w:t>
            </w:r>
          </w:p>
        </w:tc>
        <w:tc>
          <w:tcPr>
            <w:tcW w:w="1238" w:type="dxa"/>
            <w:shd w:val="clear" w:color="auto" w:fill="9CC2E5" w:themeFill="accent1" w:themeFillTint="99"/>
          </w:tcPr>
          <w:p w14:paraId="09B5B43A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1ACFD9A2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48296042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9CC2E5" w:themeFill="accent1" w:themeFillTint="99"/>
          </w:tcPr>
          <w:p w14:paraId="18755D6E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42C0546B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9CC2E5" w:themeFill="accent1" w:themeFillTint="99"/>
          </w:tcPr>
          <w:p w14:paraId="32DCD70C" w14:textId="264F1409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6CE9689E" w14:textId="77777777" w:rsidTr="00D5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left w:val="single" w:sz="4" w:space="0" w:color="auto"/>
            </w:tcBorders>
            <w:shd w:val="clear" w:color="auto" w:fill="auto"/>
          </w:tcPr>
          <w:p w14:paraId="7C44F490" w14:textId="22C7C071" w:rsidR="00D564E2" w:rsidRPr="0046051F" w:rsidRDefault="00B342D7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E.g. </w:t>
            </w:r>
            <w:r w:rsidR="00D56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Annual meeting with key collaborators in US – </w:t>
            </w:r>
            <w:proofErr w:type="gramStart"/>
            <w:r w:rsidR="00D56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return</w:t>
            </w:r>
            <w:proofErr w:type="gramEnd"/>
            <w:r w:rsidR="00D56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economy airfare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for X people; </w:t>
            </w:r>
            <w:r w:rsidR="00D56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subsistence for 7 days at UQ international travel allowance rate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accommodations for 7 days</w:t>
            </w:r>
          </w:p>
        </w:tc>
        <w:tc>
          <w:tcPr>
            <w:tcW w:w="1238" w:type="dxa"/>
            <w:shd w:val="clear" w:color="auto" w:fill="auto"/>
          </w:tcPr>
          <w:p w14:paraId="1D3B055C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7C496113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25130108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0918B47D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6C3A7B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261E211F" w14:textId="67735AB8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31659A3D" w14:textId="77777777" w:rsidTr="00B3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bottom w:val="single" w:sz="4" w:space="0" w:color="auto"/>
            </w:tcBorders>
            <w:shd w:val="clear" w:color="auto" w:fill="9CC2E5" w:themeFill="accent1" w:themeFillTint="99"/>
            <w:hideMark/>
          </w:tcPr>
          <w:p w14:paraId="62444758" w14:textId="77777777" w:rsidR="00D564E2" w:rsidRPr="0046051F" w:rsidRDefault="00D564E2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5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Other eligible expenditure</w:t>
            </w:r>
          </w:p>
        </w:tc>
        <w:tc>
          <w:tcPr>
            <w:tcW w:w="1238" w:type="dxa"/>
            <w:shd w:val="clear" w:color="auto" w:fill="9CC2E5" w:themeFill="accent1" w:themeFillTint="99"/>
          </w:tcPr>
          <w:p w14:paraId="5B510B9C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4F374580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9CC2E5" w:themeFill="accent1" w:themeFillTint="99"/>
          </w:tcPr>
          <w:p w14:paraId="14CA4047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9CC2E5" w:themeFill="accent1" w:themeFillTint="99"/>
          </w:tcPr>
          <w:p w14:paraId="78A39414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2869E278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9CC2E5" w:themeFill="accent1" w:themeFillTint="99"/>
          </w:tcPr>
          <w:p w14:paraId="16721393" w14:textId="2117C83F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6DE71776" w14:textId="77777777" w:rsidTr="00D5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left w:val="single" w:sz="4" w:space="0" w:color="auto"/>
            </w:tcBorders>
            <w:shd w:val="clear" w:color="auto" w:fill="auto"/>
          </w:tcPr>
          <w:p w14:paraId="21DAD39B" w14:textId="0C156146" w:rsidR="00D564E2" w:rsidRPr="0046051F" w:rsidRDefault="00DC17C8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e.g. </w:t>
            </w:r>
            <w:r w:rsidR="00D56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Contingency costs </w:t>
            </w:r>
          </w:p>
        </w:tc>
        <w:tc>
          <w:tcPr>
            <w:tcW w:w="1238" w:type="dxa"/>
            <w:shd w:val="clear" w:color="auto" w:fill="auto"/>
          </w:tcPr>
          <w:p w14:paraId="5BAC3850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78F92EC0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5039E4B3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356527D5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4DB0A5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0A8365DA" w14:textId="0121D74F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662B0ED8" w14:textId="77777777" w:rsidTr="00D5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BFDB5" w14:textId="17119D70" w:rsidR="00D564E2" w:rsidRDefault="00DC17C8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e.g. </w:t>
            </w:r>
            <w:r w:rsidR="00D56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General Consumables</w:t>
            </w:r>
          </w:p>
        </w:tc>
        <w:tc>
          <w:tcPr>
            <w:tcW w:w="1238" w:type="dxa"/>
            <w:shd w:val="clear" w:color="auto" w:fill="auto"/>
          </w:tcPr>
          <w:p w14:paraId="51B93ECA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4AAAA047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3418489D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5018A52F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65CAFB" w14:textId="77777777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0ED395EB" w14:textId="617E4D3B" w:rsidR="00D564E2" w:rsidRPr="0046051F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D564E2" w:rsidRPr="0046051F" w14:paraId="6EA2869D" w14:textId="77777777" w:rsidTr="00D56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55055" w14:textId="2FC6BF5E" w:rsidR="00D564E2" w:rsidRDefault="00DC17C8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e.g. </w:t>
            </w:r>
            <w:r w:rsidR="00D56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Staff training costs to use bespoke DNA sequencing machine required for protocol A</w:t>
            </w:r>
          </w:p>
        </w:tc>
        <w:tc>
          <w:tcPr>
            <w:tcW w:w="1238" w:type="dxa"/>
            <w:shd w:val="clear" w:color="auto" w:fill="auto"/>
          </w:tcPr>
          <w:p w14:paraId="6A0D86F2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23FEF09F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6793656D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14B72BD5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A5092C" w14:textId="77777777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0661BD29" w14:textId="6D28C89C" w:rsidR="00D564E2" w:rsidRPr="0046051F" w:rsidRDefault="00D564E2" w:rsidP="00E657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</w:tr>
      <w:tr w:rsidR="00B342D7" w:rsidRPr="0046051F" w14:paraId="6392A295" w14:textId="77777777" w:rsidTr="00D5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hideMark/>
          </w:tcPr>
          <w:p w14:paraId="63280EF7" w14:textId="1677CD9F" w:rsidR="00D564E2" w:rsidRPr="0046051F" w:rsidRDefault="00DC17C8" w:rsidP="00E657CD">
            <w:pPr>
              <w:pStyle w:val="TableSideheadingWhite"/>
              <w:spacing w:before="0"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238" w:type="dxa"/>
          </w:tcPr>
          <w:p w14:paraId="440D403C" w14:textId="77777777" w:rsidR="00D564E2" w:rsidRPr="00002786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  <w:tc>
          <w:tcPr>
            <w:tcW w:w="1237" w:type="dxa"/>
          </w:tcPr>
          <w:p w14:paraId="4B6610F8" w14:textId="77777777" w:rsidR="00D564E2" w:rsidRPr="00002786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  <w:tc>
          <w:tcPr>
            <w:tcW w:w="1237" w:type="dxa"/>
          </w:tcPr>
          <w:p w14:paraId="74CFDB76" w14:textId="77777777" w:rsidR="00D564E2" w:rsidRPr="00002786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  <w:tc>
          <w:tcPr>
            <w:tcW w:w="1156" w:type="dxa"/>
          </w:tcPr>
          <w:p w14:paraId="4C3C5F88" w14:textId="77777777" w:rsidR="00D564E2" w:rsidRPr="00002786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07725B41" w14:textId="77777777" w:rsidR="00D564E2" w:rsidRPr="00002786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  <w:tc>
          <w:tcPr>
            <w:tcW w:w="1233" w:type="dxa"/>
          </w:tcPr>
          <w:p w14:paraId="25A5C566" w14:textId="246D12AE" w:rsidR="00D564E2" w:rsidRPr="00002786" w:rsidRDefault="00D564E2" w:rsidP="00E65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</w:tbl>
    <w:p w14:paraId="3811ED88" w14:textId="77777777" w:rsidR="00251A57" w:rsidRDefault="00251A57" w:rsidP="00AA7801">
      <w:pPr>
        <w:rPr>
          <w:i/>
        </w:rPr>
      </w:pPr>
    </w:p>
    <w:p w14:paraId="1DE224FD" w14:textId="648AB36B" w:rsidR="00DD6492" w:rsidRPr="004D2D2A" w:rsidRDefault="004D2D2A" w:rsidP="00AA7801">
      <w:pPr>
        <w:rPr>
          <w:i/>
        </w:rPr>
      </w:pPr>
      <w:r w:rsidRPr="004D2D2A">
        <w:rPr>
          <w:i/>
        </w:rPr>
        <w:t>J</w:t>
      </w:r>
      <w:r>
        <w:rPr>
          <w:i/>
        </w:rPr>
        <w:t>ustification - MRFF</w:t>
      </w:r>
      <w:r w:rsidRPr="004D2D2A">
        <w:rPr>
          <w:i/>
        </w:rPr>
        <w:t>:</w:t>
      </w:r>
    </w:p>
    <w:p w14:paraId="79A4CBCD" w14:textId="73F57BC0" w:rsidR="004D2D2A" w:rsidRDefault="00556F19" w:rsidP="00666FAE">
      <w:pPr>
        <w:pStyle w:val="ListParagraph"/>
        <w:numPr>
          <w:ilvl w:val="0"/>
          <w:numId w:val="9"/>
        </w:numPr>
        <w:rPr>
          <w:rFonts w:cs="Times New Roman"/>
          <w:iCs/>
          <w:szCs w:val="24"/>
        </w:rPr>
      </w:pPr>
      <w:r>
        <w:t>We recommend that you then</w:t>
      </w:r>
      <w:r w:rsidR="004D2D2A" w:rsidRPr="00666FAE">
        <w:rPr>
          <w:rFonts w:cs="Times New Roman"/>
          <w:szCs w:val="24"/>
        </w:rPr>
        <w:t xml:space="preserve"> </w:t>
      </w:r>
      <w:r w:rsidR="004D2D2A" w:rsidRPr="00666FAE">
        <w:rPr>
          <w:rFonts w:cs="Times New Roman"/>
          <w:iCs/>
          <w:szCs w:val="24"/>
        </w:rPr>
        <w:t>fully justify, in terms of need and cost, each b</w:t>
      </w:r>
      <w:r w:rsidR="00D577F2">
        <w:rPr>
          <w:rFonts w:cs="Times New Roman"/>
          <w:iCs/>
          <w:szCs w:val="24"/>
        </w:rPr>
        <w:t>udget item requested from MRFF using the same subheadings as in the table.</w:t>
      </w:r>
      <w:r>
        <w:rPr>
          <w:rFonts w:cs="Times New Roman"/>
          <w:iCs/>
          <w:szCs w:val="24"/>
        </w:rPr>
        <w:t xml:space="preserve"> Ensure that this is </w:t>
      </w:r>
      <w:r>
        <w:rPr>
          <w:rFonts w:cs="Times New Roman"/>
          <w:i/>
          <w:iCs/>
          <w:szCs w:val="24"/>
        </w:rPr>
        <w:t>no more</w:t>
      </w:r>
      <w:r>
        <w:rPr>
          <w:rFonts w:cs="Times New Roman"/>
          <w:iCs/>
          <w:szCs w:val="24"/>
        </w:rPr>
        <w:t xml:space="preserve"> than </w:t>
      </w:r>
      <w:r w:rsidR="00313401">
        <w:rPr>
          <w:rFonts w:cs="Times New Roman"/>
          <w:iCs/>
          <w:szCs w:val="24"/>
        </w:rPr>
        <w:t>four</w:t>
      </w:r>
      <w:r>
        <w:rPr>
          <w:rFonts w:cs="Times New Roman"/>
          <w:iCs/>
          <w:szCs w:val="24"/>
        </w:rPr>
        <w:t xml:space="preserve"> A4 pages.</w:t>
      </w:r>
    </w:p>
    <w:p w14:paraId="3585304A" w14:textId="77777777" w:rsidR="002970F0" w:rsidRPr="002970F0" w:rsidRDefault="002970F0" w:rsidP="002970F0">
      <w:pPr>
        <w:pStyle w:val="ListParagraph"/>
        <w:numPr>
          <w:ilvl w:val="0"/>
          <w:numId w:val="9"/>
        </w:numPr>
        <w:rPr>
          <w:i/>
        </w:rPr>
      </w:pPr>
      <w:r w:rsidRPr="002970F0">
        <w:rPr>
          <w:i/>
        </w:rPr>
        <w:br w:type="page"/>
      </w:r>
    </w:p>
    <w:p w14:paraId="53954F16" w14:textId="1804B404" w:rsidR="00C72DFD" w:rsidRDefault="00253421" w:rsidP="00253421">
      <w:pPr>
        <w:spacing w:after="120"/>
        <w:jc w:val="both"/>
        <w:rPr>
          <w:b/>
          <w:sz w:val="26"/>
          <w:szCs w:val="26"/>
          <w:u w:val="single"/>
          <w:lang w:val="en-AU"/>
        </w:rPr>
      </w:pPr>
      <w:r w:rsidRPr="00253421">
        <w:rPr>
          <w:b/>
          <w:sz w:val="26"/>
          <w:szCs w:val="26"/>
          <w:u w:val="single"/>
          <w:lang w:val="en-AU"/>
        </w:rPr>
        <w:lastRenderedPageBreak/>
        <w:t xml:space="preserve">LEVERAGING BUDGET JUSTIFICATION – CASH/IN-KIND – </w:t>
      </w:r>
      <w:r w:rsidR="00C72DFD">
        <w:rPr>
          <w:b/>
          <w:sz w:val="26"/>
          <w:szCs w:val="26"/>
          <w:u w:val="single"/>
          <w:lang w:val="en-AU"/>
        </w:rPr>
        <w:t>UQ CONTRIBU</w:t>
      </w:r>
      <w:r w:rsidR="00305DBC">
        <w:rPr>
          <w:b/>
          <w:sz w:val="26"/>
          <w:szCs w:val="26"/>
          <w:u w:val="single"/>
          <w:lang w:val="en-AU"/>
        </w:rPr>
        <w:t>T</w:t>
      </w:r>
      <w:r w:rsidR="00C72DFD">
        <w:rPr>
          <w:b/>
          <w:sz w:val="26"/>
          <w:szCs w:val="26"/>
          <w:u w:val="single"/>
          <w:lang w:val="en-AU"/>
        </w:rPr>
        <w:t>ION</w:t>
      </w:r>
    </w:p>
    <w:p w14:paraId="43247709" w14:textId="77777777" w:rsidR="00C159B4" w:rsidRPr="00253421" w:rsidRDefault="00C159B4" w:rsidP="00C159B4">
      <w:pPr>
        <w:spacing w:after="60" w:line="276" w:lineRule="auto"/>
        <w:jc w:val="both"/>
        <w:rPr>
          <w:i/>
          <w:lang w:val="en-AU"/>
        </w:rPr>
      </w:pPr>
      <w:r>
        <w:rPr>
          <w:i/>
          <w:lang w:val="en-AU"/>
        </w:rPr>
        <w:t>&lt;introductory text&gt;</w:t>
      </w:r>
    </w:p>
    <w:p w14:paraId="6F6AA5A0" w14:textId="65120045" w:rsidR="00C72DFD" w:rsidRPr="00C72DFD" w:rsidRDefault="00C72DFD" w:rsidP="00253421">
      <w:pPr>
        <w:spacing w:after="120"/>
        <w:jc w:val="both"/>
        <w:rPr>
          <w:b/>
          <w:szCs w:val="26"/>
          <w:lang w:val="en-AU"/>
        </w:rPr>
      </w:pPr>
      <w:r w:rsidRPr="00C72DFD">
        <w:rPr>
          <w:b/>
          <w:szCs w:val="26"/>
          <w:lang w:val="en-AU"/>
        </w:rPr>
        <w:t>Table 2</w:t>
      </w:r>
      <w:r>
        <w:rPr>
          <w:b/>
          <w:szCs w:val="26"/>
          <w:lang w:val="en-AU"/>
        </w:rPr>
        <w:t>: Summary of UQ Contributions</w:t>
      </w:r>
    </w:p>
    <w:tbl>
      <w:tblPr>
        <w:tblStyle w:val="TableGrid"/>
        <w:tblW w:w="11662" w:type="dxa"/>
        <w:tblLook w:val="04A0" w:firstRow="1" w:lastRow="0" w:firstColumn="1" w:lastColumn="0" w:noHBand="0" w:noVBand="1"/>
      </w:tblPr>
      <w:tblGrid>
        <w:gridCol w:w="1950"/>
        <w:gridCol w:w="1654"/>
        <w:gridCol w:w="1654"/>
        <w:gridCol w:w="1654"/>
        <w:gridCol w:w="1582"/>
        <w:gridCol w:w="1518"/>
        <w:gridCol w:w="1650"/>
      </w:tblGrid>
      <w:tr w:rsidR="00D564E2" w:rsidRPr="00D8656C" w14:paraId="5F6D26E9" w14:textId="77777777" w:rsidTr="00D564E2">
        <w:tc>
          <w:tcPr>
            <w:tcW w:w="1950" w:type="dxa"/>
            <w:shd w:val="clear" w:color="auto" w:fill="BDD6EE" w:themeFill="accent1" w:themeFillTint="66"/>
            <w:vAlign w:val="center"/>
          </w:tcPr>
          <w:p w14:paraId="1313F8B5" w14:textId="77777777" w:rsidR="00D564E2" w:rsidRPr="00D8656C" w:rsidRDefault="00D564E2" w:rsidP="00AC2810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UQ Contribution</w:t>
            </w:r>
          </w:p>
        </w:tc>
        <w:tc>
          <w:tcPr>
            <w:tcW w:w="1654" w:type="dxa"/>
            <w:shd w:val="clear" w:color="auto" w:fill="BDD6EE" w:themeFill="accent1" w:themeFillTint="66"/>
          </w:tcPr>
          <w:p w14:paraId="23574017" w14:textId="1079337D" w:rsidR="00D564E2" w:rsidRPr="00D8656C" w:rsidRDefault="00D564E2" w:rsidP="00AC2810">
            <w:pPr>
              <w:jc w:val="center"/>
              <w:rPr>
                <w:b/>
                <w:lang w:val="en-AU"/>
              </w:rPr>
            </w:pPr>
            <w:r>
              <w:rPr>
                <w:rFonts w:cs="Times New Roman"/>
                <w:b/>
                <w:szCs w:val="24"/>
              </w:rPr>
              <w:t>FY 2022-23</w:t>
            </w:r>
          </w:p>
        </w:tc>
        <w:tc>
          <w:tcPr>
            <w:tcW w:w="1654" w:type="dxa"/>
            <w:shd w:val="clear" w:color="auto" w:fill="BDD6EE" w:themeFill="accent1" w:themeFillTint="66"/>
          </w:tcPr>
          <w:p w14:paraId="6542726B" w14:textId="7C5EBB45" w:rsidR="00D564E2" w:rsidRPr="00D8656C" w:rsidRDefault="00D564E2" w:rsidP="00AC2810">
            <w:pPr>
              <w:jc w:val="center"/>
              <w:rPr>
                <w:lang w:val="en-AU"/>
              </w:rPr>
            </w:pPr>
            <w:r>
              <w:rPr>
                <w:rFonts w:cs="Times New Roman"/>
                <w:b/>
                <w:szCs w:val="24"/>
              </w:rPr>
              <w:t>FY 2023-24</w:t>
            </w:r>
          </w:p>
        </w:tc>
        <w:tc>
          <w:tcPr>
            <w:tcW w:w="1654" w:type="dxa"/>
            <w:shd w:val="clear" w:color="auto" w:fill="BDD6EE" w:themeFill="accent1" w:themeFillTint="66"/>
          </w:tcPr>
          <w:p w14:paraId="7797CF87" w14:textId="03B524C9" w:rsidR="00D564E2" w:rsidRPr="0046051F" w:rsidRDefault="00D564E2" w:rsidP="00AC281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FY 2024-25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14:paraId="478AAEC6" w14:textId="5750DDBA" w:rsidR="00D564E2" w:rsidRPr="0046051F" w:rsidRDefault="00D564E2" w:rsidP="00AC281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FY 2025-26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14:paraId="55DC8FD5" w14:textId="75E9C1A9" w:rsidR="00D564E2" w:rsidRPr="0046051F" w:rsidRDefault="00D564E2" w:rsidP="00AC2810">
            <w:pPr>
              <w:jc w:val="center"/>
              <w:rPr>
                <w:rFonts w:cs="Times New Roman"/>
                <w:b/>
                <w:szCs w:val="24"/>
              </w:rPr>
            </w:pPr>
            <w:r w:rsidRPr="00D564E2">
              <w:rPr>
                <w:rFonts w:cs="Times New Roman"/>
                <w:b/>
                <w:szCs w:val="24"/>
              </w:rPr>
              <w:t>FY 2026-27</w:t>
            </w:r>
          </w:p>
        </w:tc>
        <w:tc>
          <w:tcPr>
            <w:tcW w:w="1650" w:type="dxa"/>
            <w:shd w:val="clear" w:color="auto" w:fill="BDD6EE" w:themeFill="accent1" w:themeFillTint="66"/>
          </w:tcPr>
          <w:p w14:paraId="412C66B6" w14:textId="54838D9D" w:rsidR="00D564E2" w:rsidRPr="00D8656C" w:rsidRDefault="00D564E2" w:rsidP="00AC2810">
            <w:pPr>
              <w:jc w:val="center"/>
              <w:rPr>
                <w:lang w:val="en-AU"/>
              </w:rPr>
            </w:pPr>
            <w:r w:rsidRPr="0046051F">
              <w:rPr>
                <w:rFonts w:cs="Times New Roman"/>
                <w:b/>
                <w:szCs w:val="24"/>
              </w:rPr>
              <w:t>Total</w:t>
            </w:r>
          </w:p>
        </w:tc>
      </w:tr>
      <w:tr w:rsidR="00D564E2" w:rsidRPr="00D8656C" w14:paraId="0F10C0C0" w14:textId="77777777" w:rsidTr="00D564E2">
        <w:tc>
          <w:tcPr>
            <w:tcW w:w="1950" w:type="dxa"/>
            <w:vAlign w:val="center"/>
          </w:tcPr>
          <w:p w14:paraId="797AADD4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Cash</w:t>
            </w:r>
          </w:p>
        </w:tc>
        <w:tc>
          <w:tcPr>
            <w:tcW w:w="1654" w:type="dxa"/>
            <w:vAlign w:val="center"/>
          </w:tcPr>
          <w:p w14:paraId="26201667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54" w:type="dxa"/>
            <w:vAlign w:val="center"/>
          </w:tcPr>
          <w:p w14:paraId="380831FA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54" w:type="dxa"/>
          </w:tcPr>
          <w:p w14:paraId="50C6CF02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82" w:type="dxa"/>
          </w:tcPr>
          <w:p w14:paraId="2A1AC196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18" w:type="dxa"/>
          </w:tcPr>
          <w:p w14:paraId="12E85067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50" w:type="dxa"/>
            <w:vAlign w:val="center"/>
          </w:tcPr>
          <w:p w14:paraId="2D722561" w14:textId="0986C961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</w:tr>
      <w:tr w:rsidR="00D564E2" w:rsidRPr="00D8656C" w14:paraId="64425659" w14:textId="77777777" w:rsidTr="00D564E2">
        <w:tc>
          <w:tcPr>
            <w:tcW w:w="1950" w:type="dxa"/>
            <w:vAlign w:val="center"/>
          </w:tcPr>
          <w:p w14:paraId="10BF364F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In-kind</w:t>
            </w:r>
          </w:p>
        </w:tc>
        <w:tc>
          <w:tcPr>
            <w:tcW w:w="1654" w:type="dxa"/>
            <w:vAlign w:val="center"/>
          </w:tcPr>
          <w:p w14:paraId="30C42BAE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54" w:type="dxa"/>
            <w:vAlign w:val="center"/>
          </w:tcPr>
          <w:p w14:paraId="70CC71D3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54" w:type="dxa"/>
          </w:tcPr>
          <w:p w14:paraId="082AEDD3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82" w:type="dxa"/>
          </w:tcPr>
          <w:p w14:paraId="7ED815BE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18" w:type="dxa"/>
          </w:tcPr>
          <w:p w14:paraId="2F265321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50" w:type="dxa"/>
            <w:vAlign w:val="center"/>
          </w:tcPr>
          <w:p w14:paraId="6E378DA8" w14:textId="756141CD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</w:tr>
      <w:tr w:rsidR="00D564E2" w:rsidRPr="00EE6A2C" w14:paraId="31C2E645" w14:textId="77777777" w:rsidTr="00D564E2">
        <w:tc>
          <w:tcPr>
            <w:tcW w:w="1950" w:type="dxa"/>
            <w:shd w:val="clear" w:color="auto" w:fill="BDD6EE" w:themeFill="accent1" w:themeFillTint="66"/>
            <w:vAlign w:val="center"/>
          </w:tcPr>
          <w:p w14:paraId="5FF778F6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  <w:r w:rsidRPr="00D8656C">
              <w:rPr>
                <w:b/>
                <w:lang w:val="en-AU"/>
              </w:rPr>
              <w:t>TOTAL</w:t>
            </w:r>
          </w:p>
        </w:tc>
        <w:tc>
          <w:tcPr>
            <w:tcW w:w="1654" w:type="dxa"/>
            <w:shd w:val="clear" w:color="auto" w:fill="BDD6EE" w:themeFill="accent1" w:themeFillTint="66"/>
            <w:vAlign w:val="center"/>
          </w:tcPr>
          <w:p w14:paraId="71E019AC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54" w:type="dxa"/>
            <w:shd w:val="clear" w:color="auto" w:fill="BDD6EE" w:themeFill="accent1" w:themeFillTint="66"/>
            <w:vAlign w:val="center"/>
          </w:tcPr>
          <w:p w14:paraId="3D45DFA9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54" w:type="dxa"/>
            <w:shd w:val="clear" w:color="auto" w:fill="BDD6EE" w:themeFill="accent1" w:themeFillTint="66"/>
          </w:tcPr>
          <w:p w14:paraId="7AB171EB" w14:textId="77777777" w:rsidR="00D564E2" w:rsidRPr="00EE6A2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82" w:type="dxa"/>
            <w:shd w:val="clear" w:color="auto" w:fill="BDD6EE" w:themeFill="accent1" w:themeFillTint="66"/>
          </w:tcPr>
          <w:p w14:paraId="6D28DF17" w14:textId="77777777" w:rsidR="00D564E2" w:rsidRPr="00EE6A2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18" w:type="dxa"/>
            <w:shd w:val="clear" w:color="auto" w:fill="BDD6EE" w:themeFill="accent1" w:themeFillTint="66"/>
          </w:tcPr>
          <w:p w14:paraId="4FEA5A4B" w14:textId="77777777" w:rsidR="00D564E2" w:rsidRPr="00EE6A2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50" w:type="dxa"/>
            <w:shd w:val="clear" w:color="auto" w:fill="BDD6EE" w:themeFill="accent1" w:themeFillTint="66"/>
            <w:vAlign w:val="center"/>
          </w:tcPr>
          <w:p w14:paraId="3CA219C1" w14:textId="6C4FE3FD" w:rsidR="00D564E2" w:rsidRPr="00EE6A2C" w:rsidRDefault="00D564E2" w:rsidP="00E657CD">
            <w:pPr>
              <w:jc w:val="center"/>
              <w:rPr>
                <w:lang w:val="en-AU"/>
              </w:rPr>
            </w:pPr>
          </w:p>
        </w:tc>
      </w:tr>
    </w:tbl>
    <w:p w14:paraId="48903B29" w14:textId="740946C0" w:rsidR="00C72DFD" w:rsidRDefault="00C72DFD" w:rsidP="00253421">
      <w:pPr>
        <w:spacing w:after="120"/>
        <w:jc w:val="both"/>
        <w:rPr>
          <w:b/>
          <w:sz w:val="26"/>
          <w:szCs w:val="26"/>
          <w:u w:val="single"/>
          <w:lang w:val="en-AU"/>
        </w:rPr>
      </w:pPr>
    </w:p>
    <w:p w14:paraId="11E3D063" w14:textId="6760C7FC" w:rsidR="00C72DFD" w:rsidRPr="00666FAE" w:rsidRDefault="00C72DFD" w:rsidP="00C72DFD">
      <w:pPr>
        <w:rPr>
          <w:rFonts w:cs="Times New Roman"/>
          <w:i/>
          <w:iCs/>
          <w:szCs w:val="24"/>
        </w:rPr>
      </w:pPr>
      <w:r w:rsidRPr="00666FAE">
        <w:rPr>
          <w:rFonts w:cs="Times New Roman"/>
          <w:i/>
          <w:iCs/>
          <w:szCs w:val="24"/>
        </w:rPr>
        <w:t xml:space="preserve">Leveraging Justifications – cash/in-kind from </w:t>
      </w:r>
      <w:r>
        <w:rPr>
          <w:rFonts w:cs="Times New Roman"/>
          <w:i/>
          <w:iCs/>
          <w:szCs w:val="24"/>
        </w:rPr>
        <w:t>UQ</w:t>
      </w:r>
      <w:r w:rsidRPr="00666FAE">
        <w:rPr>
          <w:rFonts w:cs="Times New Roman"/>
          <w:i/>
          <w:iCs/>
          <w:szCs w:val="24"/>
        </w:rPr>
        <w:t>:</w:t>
      </w:r>
    </w:p>
    <w:p w14:paraId="6BBE26ED" w14:textId="16679B2D" w:rsidR="00C72DFD" w:rsidRPr="00666FAE" w:rsidRDefault="00C72DFD" w:rsidP="00C72DFD">
      <w:pPr>
        <w:pStyle w:val="ListParagraph"/>
        <w:numPr>
          <w:ilvl w:val="0"/>
          <w:numId w:val="8"/>
        </w:numPr>
        <w:rPr>
          <w:rFonts w:cs="Times New Roman"/>
          <w:iCs/>
          <w:szCs w:val="24"/>
        </w:rPr>
      </w:pPr>
      <w:r w:rsidRPr="00666FAE">
        <w:rPr>
          <w:rFonts w:cs="Times New Roman"/>
          <w:iCs/>
          <w:szCs w:val="24"/>
        </w:rPr>
        <w:t>We recommend that you</w:t>
      </w:r>
      <w:r w:rsidRPr="004D2D2A">
        <w:t xml:space="preserve"> </w:t>
      </w:r>
      <w:r w:rsidRPr="00666FAE">
        <w:rPr>
          <w:rFonts w:cs="Times New Roman"/>
          <w:iCs/>
          <w:szCs w:val="24"/>
        </w:rPr>
        <w:t xml:space="preserve">explain how the </w:t>
      </w:r>
      <w:r>
        <w:rPr>
          <w:rFonts w:cs="Times New Roman"/>
          <w:iCs/>
          <w:szCs w:val="24"/>
        </w:rPr>
        <w:t>UQ co-</w:t>
      </w:r>
      <w:r w:rsidRPr="00666FAE">
        <w:rPr>
          <w:rFonts w:cs="Times New Roman"/>
          <w:iCs/>
          <w:szCs w:val="24"/>
        </w:rPr>
        <w:t xml:space="preserve">contributions will support </w:t>
      </w:r>
      <w:r>
        <w:rPr>
          <w:rFonts w:cs="Times New Roman"/>
          <w:iCs/>
          <w:szCs w:val="24"/>
        </w:rPr>
        <w:t xml:space="preserve">the Project, </w:t>
      </w:r>
      <w:proofErr w:type="spellStart"/>
      <w:r>
        <w:rPr>
          <w:rFonts w:cs="Times New Roman"/>
          <w:iCs/>
          <w:szCs w:val="24"/>
        </w:rPr>
        <w:t>recognis</w:t>
      </w:r>
      <w:r w:rsidRPr="00666FAE">
        <w:rPr>
          <w:rFonts w:cs="Times New Roman"/>
          <w:iCs/>
          <w:szCs w:val="24"/>
        </w:rPr>
        <w:t>ing</w:t>
      </w:r>
      <w:proofErr w:type="spellEnd"/>
      <w:r w:rsidRPr="00666FAE">
        <w:rPr>
          <w:rFonts w:cs="Times New Roman"/>
          <w:iCs/>
          <w:szCs w:val="24"/>
        </w:rPr>
        <w:t xml:space="preserve"> that the level of detail will vary according </w:t>
      </w:r>
      <w:r w:rsidR="00D80572">
        <w:rPr>
          <w:rFonts w:cs="Times New Roman"/>
          <w:iCs/>
          <w:szCs w:val="24"/>
        </w:rPr>
        <w:t>to the maturity of your program and degree of co-contribution.</w:t>
      </w:r>
    </w:p>
    <w:p w14:paraId="78E83E71" w14:textId="7E15F216" w:rsidR="00C72DFD" w:rsidRPr="00666FAE" w:rsidRDefault="00C72DFD" w:rsidP="00C72DFD">
      <w:pPr>
        <w:pStyle w:val="ListParagraph"/>
        <w:numPr>
          <w:ilvl w:val="0"/>
          <w:numId w:val="8"/>
        </w:numPr>
        <w:rPr>
          <w:rFonts w:cs="Times New Roman"/>
          <w:iCs/>
          <w:szCs w:val="24"/>
        </w:rPr>
      </w:pPr>
      <w:r w:rsidRPr="00666FAE">
        <w:rPr>
          <w:rFonts w:cs="Times New Roman"/>
          <w:iCs/>
          <w:szCs w:val="24"/>
        </w:rPr>
        <w:t xml:space="preserve">Commence with an overarching paragraph that establishes the commitment of </w:t>
      </w:r>
      <w:r>
        <w:rPr>
          <w:rFonts w:cs="Times New Roman"/>
          <w:iCs/>
          <w:szCs w:val="24"/>
        </w:rPr>
        <w:t>UQ</w:t>
      </w:r>
      <w:r w:rsidRPr="00666FAE">
        <w:rPr>
          <w:rFonts w:cs="Times New Roman"/>
          <w:iCs/>
          <w:szCs w:val="24"/>
        </w:rPr>
        <w:t xml:space="preserve"> to your innovative research program and establishes the commitment and relevance of these </w:t>
      </w:r>
      <w:proofErr w:type="gramStart"/>
      <w:r>
        <w:rPr>
          <w:rFonts w:cs="Times New Roman"/>
          <w:iCs/>
          <w:szCs w:val="24"/>
        </w:rPr>
        <w:t>program</w:t>
      </w:r>
      <w:proofErr w:type="gramEnd"/>
      <w:r>
        <w:rPr>
          <w:rFonts w:cs="Times New Roman"/>
          <w:iCs/>
          <w:szCs w:val="24"/>
        </w:rPr>
        <w:t xml:space="preserve"> to UQ</w:t>
      </w:r>
      <w:r w:rsidRPr="00666FAE">
        <w:rPr>
          <w:rFonts w:cs="Times New Roman"/>
          <w:iCs/>
          <w:szCs w:val="24"/>
        </w:rPr>
        <w:t>.</w:t>
      </w:r>
    </w:p>
    <w:p w14:paraId="00B06812" w14:textId="3637E223" w:rsidR="00C72DFD" w:rsidRPr="00666FAE" w:rsidRDefault="00C72DFD" w:rsidP="00C72DFD">
      <w:pPr>
        <w:pStyle w:val="ListParagraph"/>
        <w:numPr>
          <w:ilvl w:val="0"/>
          <w:numId w:val="8"/>
        </w:numPr>
        <w:rPr>
          <w:rFonts w:cs="Times New Roman"/>
          <w:iCs/>
          <w:szCs w:val="24"/>
        </w:rPr>
      </w:pPr>
      <w:r w:rsidRPr="00666FAE">
        <w:rPr>
          <w:rFonts w:cs="Times New Roman"/>
          <w:iCs/>
          <w:szCs w:val="24"/>
        </w:rPr>
        <w:t xml:space="preserve">Follow with a </w:t>
      </w:r>
      <w:proofErr w:type="gramStart"/>
      <w:r w:rsidRPr="00666FAE">
        <w:rPr>
          <w:rFonts w:cs="Times New Roman"/>
          <w:iCs/>
          <w:szCs w:val="24"/>
        </w:rPr>
        <w:t>further section</w:t>
      </w:r>
      <w:proofErr w:type="gramEnd"/>
      <w:r w:rsidRPr="00666FAE">
        <w:rPr>
          <w:rFonts w:cs="Times New Roman"/>
          <w:iCs/>
          <w:szCs w:val="24"/>
        </w:rPr>
        <w:t xml:space="preserve"> detailing cash costs and a sentence or two detailing </w:t>
      </w:r>
      <w:r>
        <w:rPr>
          <w:rFonts w:cs="Times New Roman"/>
          <w:iCs/>
          <w:szCs w:val="24"/>
        </w:rPr>
        <w:t>what UQ</w:t>
      </w:r>
      <w:r w:rsidRPr="00666FAE">
        <w:rPr>
          <w:rFonts w:cs="Times New Roman"/>
          <w:iCs/>
          <w:szCs w:val="24"/>
        </w:rPr>
        <w:t xml:space="preserve"> will contribute and for what it will be used.</w:t>
      </w:r>
    </w:p>
    <w:p w14:paraId="0A952720" w14:textId="0D31243B" w:rsidR="00C72DFD" w:rsidRDefault="00C72DFD" w:rsidP="00C72DFD">
      <w:pPr>
        <w:pStyle w:val="ListParagraph"/>
        <w:numPr>
          <w:ilvl w:val="0"/>
          <w:numId w:val="8"/>
        </w:numPr>
        <w:rPr>
          <w:rFonts w:cs="Times New Roman"/>
          <w:iCs/>
          <w:szCs w:val="24"/>
        </w:rPr>
      </w:pPr>
      <w:r w:rsidRPr="00666FAE">
        <w:rPr>
          <w:rFonts w:cs="Times New Roman"/>
          <w:iCs/>
          <w:szCs w:val="24"/>
        </w:rPr>
        <w:t xml:space="preserve">Follow with in-kind costs, using a sentence or two </w:t>
      </w:r>
      <w:r>
        <w:rPr>
          <w:rFonts w:cs="Times New Roman"/>
          <w:iCs/>
          <w:szCs w:val="24"/>
        </w:rPr>
        <w:t>detailing what UQ</w:t>
      </w:r>
      <w:r w:rsidRPr="00666FAE">
        <w:rPr>
          <w:rFonts w:cs="Times New Roman"/>
          <w:iCs/>
          <w:szCs w:val="24"/>
        </w:rPr>
        <w:t xml:space="preserve"> will contribute and for what it will be used.</w:t>
      </w:r>
    </w:p>
    <w:p w14:paraId="3147ABFC" w14:textId="2DD0928C" w:rsidR="00C159B4" w:rsidRDefault="00C159B4" w:rsidP="00C72DFD">
      <w:pPr>
        <w:pStyle w:val="ListParagraph"/>
        <w:numPr>
          <w:ilvl w:val="0"/>
          <w:numId w:val="8"/>
        </w:numPr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This should be no more than </w:t>
      </w:r>
      <w:r w:rsidR="00313401">
        <w:rPr>
          <w:rFonts w:cs="Times New Roman"/>
          <w:iCs/>
          <w:szCs w:val="24"/>
        </w:rPr>
        <w:t>two</w:t>
      </w:r>
      <w:r>
        <w:rPr>
          <w:rFonts w:cs="Times New Roman"/>
          <w:iCs/>
          <w:szCs w:val="24"/>
        </w:rPr>
        <w:t xml:space="preserve"> A4 page</w:t>
      </w:r>
      <w:r w:rsidR="00313401">
        <w:rPr>
          <w:rFonts w:cs="Times New Roman"/>
          <w:iCs/>
          <w:szCs w:val="24"/>
        </w:rPr>
        <w:t>s</w:t>
      </w:r>
      <w:r>
        <w:rPr>
          <w:rFonts w:cs="Times New Roman"/>
          <w:iCs/>
          <w:szCs w:val="24"/>
        </w:rPr>
        <w:t>.</w:t>
      </w:r>
    </w:p>
    <w:p w14:paraId="4FE8F775" w14:textId="1E68C0F6" w:rsidR="00253421" w:rsidRPr="00253421" w:rsidRDefault="00C72DFD" w:rsidP="00253421">
      <w:pPr>
        <w:spacing w:after="120"/>
        <w:jc w:val="both"/>
        <w:rPr>
          <w:b/>
          <w:sz w:val="26"/>
          <w:szCs w:val="26"/>
          <w:u w:val="single"/>
          <w:lang w:val="en-AU"/>
        </w:rPr>
      </w:pPr>
      <w:r w:rsidRPr="00253421">
        <w:rPr>
          <w:b/>
          <w:sz w:val="26"/>
          <w:szCs w:val="26"/>
          <w:u w:val="single"/>
          <w:lang w:val="en-AU"/>
        </w:rPr>
        <w:t xml:space="preserve">LEVERAGING BUDGET JUSTIFICATION – CASH/IN-KIND – </w:t>
      </w:r>
      <w:r w:rsidR="00253421" w:rsidRPr="00253421">
        <w:rPr>
          <w:b/>
          <w:sz w:val="26"/>
          <w:szCs w:val="26"/>
          <w:u w:val="single"/>
          <w:lang w:val="en-AU"/>
        </w:rPr>
        <w:t>PARTNERS</w:t>
      </w:r>
    </w:p>
    <w:p w14:paraId="376A34A5" w14:textId="509F0E7D" w:rsidR="00253421" w:rsidRPr="00253421" w:rsidRDefault="00253421" w:rsidP="00253421">
      <w:pPr>
        <w:spacing w:after="60" w:line="276" w:lineRule="auto"/>
        <w:jc w:val="both"/>
        <w:rPr>
          <w:i/>
          <w:lang w:val="en-AU"/>
        </w:rPr>
      </w:pPr>
      <w:r>
        <w:rPr>
          <w:i/>
          <w:lang w:val="en-AU"/>
        </w:rPr>
        <w:t>&lt;introductory text&gt;</w:t>
      </w:r>
    </w:p>
    <w:p w14:paraId="0072826D" w14:textId="3294D1B9" w:rsidR="00253421" w:rsidRPr="00D8656C" w:rsidRDefault="00253421" w:rsidP="00253421">
      <w:pPr>
        <w:spacing w:before="120" w:after="120"/>
        <w:jc w:val="both"/>
        <w:rPr>
          <w:b/>
          <w:lang w:val="en-AU"/>
        </w:rPr>
      </w:pPr>
      <w:r w:rsidRPr="00D8656C">
        <w:rPr>
          <w:b/>
          <w:lang w:val="en-AU"/>
        </w:rPr>
        <w:t xml:space="preserve">Table </w:t>
      </w:r>
      <w:r w:rsidR="00BE1BFF">
        <w:rPr>
          <w:b/>
          <w:lang w:val="en-AU"/>
        </w:rPr>
        <w:t>3</w:t>
      </w:r>
      <w:r w:rsidRPr="00D8656C">
        <w:rPr>
          <w:b/>
          <w:lang w:val="en-AU"/>
        </w:rPr>
        <w:t xml:space="preserve">. Summary of </w:t>
      </w:r>
      <w:r w:rsidR="00D8656C">
        <w:rPr>
          <w:b/>
          <w:lang w:val="en-AU"/>
        </w:rPr>
        <w:t>Other</w:t>
      </w:r>
      <w:r w:rsidRPr="00D8656C">
        <w:rPr>
          <w:b/>
          <w:lang w:val="en-AU"/>
        </w:rPr>
        <w:t xml:space="preserve"> Contributions</w:t>
      </w:r>
    </w:p>
    <w:tbl>
      <w:tblPr>
        <w:tblStyle w:val="TableGrid"/>
        <w:tblW w:w="11662" w:type="dxa"/>
        <w:tblLook w:val="04A0" w:firstRow="1" w:lastRow="0" w:firstColumn="1" w:lastColumn="0" w:noHBand="0" w:noVBand="1"/>
      </w:tblPr>
      <w:tblGrid>
        <w:gridCol w:w="1959"/>
        <w:gridCol w:w="1653"/>
        <w:gridCol w:w="1653"/>
        <w:gridCol w:w="1653"/>
        <w:gridCol w:w="1580"/>
        <w:gridCol w:w="1516"/>
        <w:gridCol w:w="1648"/>
      </w:tblGrid>
      <w:tr w:rsidR="00D564E2" w:rsidRPr="00D8656C" w14:paraId="50CF557B" w14:textId="77777777" w:rsidTr="00D564E2">
        <w:tc>
          <w:tcPr>
            <w:tcW w:w="1959" w:type="dxa"/>
            <w:shd w:val="clear" w:color="auto" w:fill="BDD6EE" w:themeFill="accent1" w:themeFillTint="66"/>
            <w:vAlign w:val="center"/>
          </w:tcPr>
          <w:p w14:paraId="0DDCB9D7" w14:textId="77777777" w:rsidR="00D564E2" w:rsidRPr="00D8656C" w:rsidRDefault="00D564E2" w:rsidP="00AC2810">
            <w:pPr>
              <w:jc w:val="center"/>
              <w:rPr>
                <w:b/>
                <w:lang w:val="en-AU"/>
              </w:rPr>
            </w:pPr>
            <w:r w:rsidRPr="00D8656C">
              <w:rPr>
                <w:b/>
                <w:lang w:val="en-AU"/>
              </w:rPr>
              <w:t>Partner Organisation</w:t>
            </w:r>
          </w:p>
        </w:tc>
        <w:tc>
          <w:tcPr>
            <w:tcW w:w="1653" w:type="dxa"/>
            <w:shd w:val="clear" w:color="auto" w:fill="BDD6EE" w:themeFill="accent1" w:themeFillTint="66"/>
          </w:tcPr>
          <w:p w14:paraId="03E53E0C" w14:textId="430A3ED2" w:rsidR="00D564E2" w:rsidRPr="00D8656C" w:rsidRDefault="00D564E2" w:rsidP="00AC2810">
            <w:pPr>
              <w:jc w:val="center"/>
              <w:rPr>
                <w:b/>
                <w:lang w:val="en-AU"/>
              </w:rPr>
            </w:pPr>
            <w:r>
              <w:rPr>
                <w:rFonts w:cs="Times New Roman"/>
                <w:b/>
                <w:szCs w:val="24"/>
              </w:rPr>
              <w:t>FY 2022-23</w:t>
            </w:r>
          </w:p>
        </w:tc>
        <w:tc>
          <w:tcPr>
            <w:tcW w:w="1653" w:type="dxa"/>
            <w:shd w:val="clear" w:color="auto" w:fill="BDD6EE" w:themeFill="accent1" w:themeFillTint="66"/>
          </w:tcPr>
          <w:p w14:paraId="0C89F44E" w14:textId="318CB449" w:rsidR="00D564E2" w:rsidRPr="00D8656C" w:rsidRDefault="00D564E2" w:rsidP="00AC2810">
            <w:pPr>
              <w:jc w:val="center"/>
              <w:rPr>
                <w:lang w:val="en-AU"/>
              </w:rPr>
            </w:pPr>
            <w:r>
              <w:rPr>
                <w:rFonts w:cs="Times New Roman"/>
                <w:b/>
                <w:szCs w:val="24"/>
              </w:rPr>
              <w:t>FY 2023-24</w:t>
            </w:r>
          </w:p>
        </w:tc>
        <w:tc>
          <w:tcPr>
            <w:tcW w:w="1653" w:type="dxa"/>
            <w:shd w:val="clear" w:color="auto" w:fill="BDD6EE" w:themeFill="accent1" w:themeFillTint="66"/>
          </w:tcPr>
          <w:p w14:paraId="3F88DFA2" w14:textId="0B835A5A" w:rsidR="00D564E2" w:rsidRPr="0046051F" w:rsidRDefault="00D564E2" w:rsidP="00AC281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FY 2024-25</w:t>
            </w:r>
          </w:p>
        </w:tc>
        <w:tc>
          <w:tcPr>
            <w:tcW w:w="1580" w:type="dxa"/>
            <w:shd w:val="clear" w:color="auto" w:fill="BDD6EE" w:themeFill="accent1" w:themeFillTint="66"/>
          </w:tcPr>
          <w:p w14:paraId="77000401" w14:textId="492DEC10" w:rsidR="00D564E2" w:rsidRPr="0046051F" w:rsidRDefault="00D564E2" w:rsidP="00AC281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FY 2025-26</w:t>
            </w:r>
          </w:p>
        </w:tc>
        <w:tc>
          <w:tcPr>
            <w:tcW w:w="1516" w:type="dxa"/>
            <w:shd w:val="clear" w:color="auto" w:fill="BDD6EE" w:themeFill="accent1" w:themeFillTint="66"/>
          </w:tcPr>
          <w:p w14:paraId="7494AF0F" w14:textId="6BFA3944" w:rsidR="00D564E2" w:rsidRPr="0046051F" w:rsidRDefault="00D564E2" w:rsidP="00AC2810">
            <w:pPr>
              <w:jc w:val="center"/>
              <w:rPr>
                <w:rFonts w:cs="Times New Roman"/>
                <w:b/>
                <w:szCs w:val="24"/>
              </w:rPr>
            </w:pPr>
            <w:r w:rsidRPr="00D564E2">
              <w:rPr>
                <w:rFonts w:cs="Times New Roman"/>
                <w:b/>
                <w:szCs w:val="24"/>
              </w:rPr>
              <w:t>FY 2026-27</w:t>
            </w:r>
          </w:p>
        </w:tc>
        <w:tc>
          <w:tcPr>
            <w:tcW w:w="1648" w:type="dxa"/>
            <w:shd w:val="clear" w:color="auto" w:fill="BDD6EE" w:themeFill="accent1" w:themeFillTint="66"/>
          </w:tcPr>
          <w:p w14:paraId="236E12AE" w14:textId="325B533A" w:rsidR="00D564E2" w:rsidRPr="00D8656C" w:rsidRDefault="00D564E2" w:rsidP="00AC2810">
            <w:pPr>
              <w:jc w:val="center"/>
              <w:rPr>
                <w:lang w:val="en-AU"/>
              </w:rPr>
            </w:pPr>
            <w:r w:rsidRPr="0046051F">
              <w:rPr>
                <w:rFonts w:cs="Times New Roman"/>
                <w:b/>
                <w:szCs w:val="24"/>
              </w:rPr>
              <w:t>Total</w:t>
            </w:r>
          </w:p>
        </w:tc>
      </w:tr>
      <w:tr w:rsidR="00D564E2" w:rsidRPr="00D8656C" w14:paraId="7243D330" w14:textId="77777777" w:rsidTr="00D564E2">
        <w:tc>
          <w:tcPr>
            <w:tcW w:w="1959" w:type="dxa"/>
            <w:vAlign w:val="center"/>
          </w:tcPr>
          <w:p w14:paraId="3D0F3955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  <w:r w:rsidRPr="00D8656C">
              <w:rPr>
                <w:b/>
                <w:lang w:val="en-AU"/>
              </w:rPr>
              <w:t>Other non-government contributions</w:t>
            </w:r>
          </w:p>
        </w:tc>
        <w:tc>
          <w:tcPr>
            <w:tcW w:w="1653" w:type="dxa"/>
            <w:vAlign w:val="center"/>
          </w:tcPr>
          <w:p w14:paraId="75675C03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53" w:type="dxa"/>
            <w:vAlign w:val="center"/>
          </w:tcPr>
          <w:p w14:paraId="1941D601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53" w:type="dxa"/>
          </w:tcPr>
          <w:p w14:paraId="4B6404A0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80" w:type="dxa"/>
          </w:tcPr>
          <w:p w14:paraId="50F77940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16" w:type="dxa"/>
          </w:tcPr>
          <w:p w14:paraId="115089F9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48" w:type="dxa"/>
            <w:vAlign w:val="center"/>
          </w:tcPr>
          <w:p w14:paraId="0DBBA208" w14:textId="070CCE3C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</w:tr>
      <w:tr w:rsidR="00D564E2" w:rsidRPr="00D8656C" w14:paraId="1FA3AFF5" w14:textId="77777777" w:rsidTr="00D564E2">
        <w:tc>
          <w:tcPr>
            <w:tcW w:w="1959" w:type="dxa"/>
            <w:vAlign w:val="center"/>
          </w:tcPr>
          <w:p w14:paraId="2F09C0D0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  <w:r w:rsidRPr="00D8656C">
              <w:rPr>
                <w:b/>
                <w:lang w:val="en-AU"/>
              </w:rPr>
              <w:t>Other Government Grant Funding</w:t>
            </w:r>
          </w:p>
        </w:tc>
        <w:tc>
          <w:tcPr>
            <w:tcW w:w="1653" w:type="dxa"/>
            <w:vAlign w:val="center"/>
          </w:tcPr>
          <w:p w14:paraId="64681047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53" w:type="dxa"/>
            <w:vAlign w:val="center"/>
          </w:tcPr>
          <w:p w14:paraId="07456038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53" w:type="dxa"/>
          </w:tcPr>
          <w:p w14:paraId="75A451BD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80" w:type="dxa"/>
          </w:tcPr>
          <w:p w14:paraId="53E57A6F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16" w:type="dxa"/>
          </w:tcPr>
          <w:p w14:paraId="2F0E54E6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48" w:type="dxa"/>
            <w:vAlign w:val="center"/>
          </w:tcPr>
          <w:p w14:paraId="0B88F174" w14:textId="59C9D572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</w:tr>
      <w:tr w:rsidR="00D564E2" w:rsidRPr="00EE6A2C" w14:paraId="2F71E52C" w14:textId="77777777" w:rsidTr="00D564E2">
        <w:tc>
          <w:tcPr>
            <w:tcW w:w="1959" w:type="dxa"/>
            <w:shd w:val="clear" w:color="auto" w:fill="BDD6EE" w:themeFill="accent1" w:themeFillTint="66"/>
            <w:vAlign w:val="center"/>
          </w:tcPr>
          <w:p w14:paraId="65A2020C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  <w:r w:rsidRPr="00D8656C">
              <w:rPr>
                <w:b/>
                <w:lang w:val="en-AU"/>
              </w:rPr>
              <w:t>TOTAL</w:t>
            </w:r>
          </w:p>
        </w:tc>
        <w:tc>
          <w:tcPr>
            <w:tcW w:w="1653" w:type="dxa"/>
            <w:shd w:val="clear" w:color="auto" w:fill="BDD6EE" w:themeFill="accent1" w:themeFillTint="66"/>
            <w:vAlign w:val="center"/>
          </w:tcPr>
          <w:p w14:paraId="06B49CC8" w14:textId="77777777" w:rsidR="00D564E2" w:rsidRPr="00D8656C" w:rsidRDefault="00D564E2" w:rsidP="00E657CD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53" w:type="dxa"/>
            <w:shd w:val="clear" w:color="auto" w:fill="BDD6EE" w:themeFill="accent1" w:themeFillTint="66"/>
            <w:vAlign w:val="center"/>
          </w:tcPr>
          <w:p w14:paraId="59EF635F" w14:textId="77777777" w:rsidR="00D564E2" w:rsidRPr="00D8656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53" w:type="dxa"/>
            <w:shd w:val="clear" w:color="auto" w:fill="BDD6EE" w:themeFill="accent1" w:themeFillTint="66"/>
          </w:tcPr>
          <w:p w14:paraId="38A32DA8" w14:textId="77777777" w:rsidR="00D564E2" w:rsidRPr="00EE6A2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80" w:type="dxa"/>
            <w:shd w:val="clear" w:color="auto" w:fill="BDD6EE" w:themeFill="accent1" w:themeFillTint="66"/>
          </w:tcPr>
          <w:p w14:paraId="2544D4DF" w14:textId="77777777" w:rsidR="00D564E2" w:rsidRPr="00EE6A2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516" w:type="dxa"/>
            <w:shd w:val="clear" w:color="auto" w:fill="BDD6EE" w:themeFill="accent1" w:themeFillTint="66"/>
          </w:tcPr>
          <w:p w14:paraId="33DE3222" w14:textId="77777777" w:rsidR="00D564E2" w:rsidRPr="00EE6A2C" w:rsidRDefault="00D564E2" w:rsidP="00E657CD">
            <w:pPr>
              <w:jc w:val="center"/>
              <w:rPr>
                <w:lang w:val="en-AU"/>
              </w:rPr>
            </w:pPr>
          </w:p>
        </w:tc>
        <w:tc>
          <w:tcPr>
            <w:tcW w:w="1648" w:type="dxa"/>
            <w:shd w:val="clear" w:color="auto" w:fill="BDD6EE" w:themeFill="accent1" w:themeFillTint="66"/>
            <w:vAlign w:val="center"/>
          </w:tcPr>
          <w:p w14:paraId="4FC40EA0" w14:textId="53DBD744" w:rsidR="00D564E2" w:rsidRPr="00EE6A2C" w:rsidRDefault="00D564E2" w:rsidP="00E657CD">
            <w:pPr>
              <w:jc w:val="center"/>
              <w:rPr>
                <w:lang w:val="en-AU"/>
              </w:rPr>
            </w:pPr>
          </w:p>
        </w:tc>
      </w:tr>
    </w:tbl>
    <w:p w14:paraId="2C733964" w14:textId="77777777" w:rsidR="00D577F2" w:rsidRDefault="00D577F2" w:rsidP="00AA7801">
      <w:pPr>
        <w:rPr>
          <w:rFonts w:cs="Times New Roman"/>
          <w:i/>
          <w:iCs/>
          <w:szCs w:val="24"/>
        </w:rPr>
      </w:pPr>
    </w:p>
    <w:p w14:paraId="2BB659B6" w14:textId="60E46E91" w:rsidR="004D2D2A" w:rsidRPr="00666FAE" w:rsidRDefault="004D2D2A" w:rsidP="00AA7801">
      <w:pPr>
        <w:rPr>
          <w:rFonts w:cs="Times New Roman"/>
          <w:i/>
          <w:iCs/>
          <w:szCs w:val="24"/>
        </w:rPr>
      </w:pPr>
      <w:r w:rsidRPr="00666FAE">
        <w:rPr>
          <w:rFonts w:cs="Times New Roman"/>
          <w:i/>
          <w:iCs/>
          <w:szCs w:val="24"/>
        </w:rPr>
        <w:t xml:space="preserve">Leveraging Justifications – cash/in-kind from other </w:t>
      </w:r>
      <w:proofErr w:type="spellStart"/>
      <w:r w:rsidRPr="00666FAE">
        <w:rPr>
          <w:rFonts w:cs="Times New Roman"/>
          <w:i/>
          <w:iCs/>
          <w:szCs w:val="24"/>
        </w:rPr>
        <w:t>organisations</w:t>
      </w:r>
      <w:proofErr w:type="spellEnd"/>
      <w:r w:rsidRPr="00666FAE">
        <w:rPr>
          <w:rFonts w:cs="Times New Roman"/>
          <w:i/>
          <w:iCs/>
          <w:szCs w:val="24"/>
        </w:rPr>
        <w:t>:</w:t>
      </w:r>
    </w:p>
    <w:p w14:paraId="7FB50676" w14:textId="7B74447B" w:rsidR="004D2D2A" w:rsidRPr="00666FAE" w:rsidRDefault="004D2D2A" w:rsidP="00666FAE">
      <w:pPr>
        <w:pStyle w:val="ListParagraph"/>
        <w:numPr>
          <w:ilvl w:val="0"/>
          <w:numId w:val="8"/>
        </w:numPr>
        <w:rPr>
          <w:rFonts w:cs="Times New Roman"/>
          <w:iCs/>
          <w:szCs w:val="24"/>
        </w:rPr>
      </w:pPr>
      <w:r w:rsidRPr="00666FAE">
        <w:rPr>
          <w:rFonts w:cs="Times New Roman"/>
          <w:iCs/>
          <w:szCs w:val="24"/>
        </w:rPr>
        <w:t>We recommend that you</w:t>
      </w:r>
      <w:r w:rsidRPr="004D2D2A">
        <w:t xml:space="preserve"> </w:t>
      </w:r>
      <w:r w:rsidRPr="00666FAE">
        <w:rPr>
          <w:rFonts w:cs="Times New Roman"/>
          <w:iCs/>
          <w:szCs w:val="24"/>
        </w:rPr>
        <w:t xml:space="preserve">explain how the non-MRFF contributions will support </w:t>
      </w:r>
      <w:r w:rsidR="00253421">
        <w:rPr>
          <w:rFonts w:cs="Times New Roman"/>
          <w:iCs/>
          <w:szCs w:val="24"/>
        </w:rPr>
        <w:t>the Project</w:t>
      </w:r>
      <w:r w:rsidR="00481CA3">
        <w:rPr>
          <w:rFonts w:cs="Times New Roman"/>
          <w:iCs/>
          <w:szCs w:val="24"/>
        </w:rPr>
        <w:t xml:space="preserve">, </w:t>
      </w:r>
      <w:proofErr w:type="spellStart"/>
      <w:r w:rsidR="00481CA3">
        <w:rPr>
          <w:rFonts w:cs="Times New Roman"/>
          <w:iCs/>
          <w:szCs w:val="24"/>
        </w:rPr>
        <w:t>recognis</w:t>
      </w:r>
      <w:r w:rsidRPr="00666FAE">
        <w:rPr>
          <w:rFonts w:cs="Times New Roman"/>
          <w:iCs/>
          <w:szCs w:val="24"/>
        </w:rPr>
        <w:t>ing</w:t>
      </w:r>
      <w:proofErr w:type="spellEnd"/>
      <w:r w:rsidRPr="00666FAE">
        <w:rPr>
          <w:rFonts w:cs="Times New Roman"/>
          <w:iCs/>
          <w:szCs w:val="24"/>
        </w:rPr>
        <w:t xml:space="preserve"> that the level of detail will vary according to the maturity of your program.</w:t>
      </w:r>
    </w:p>
    <w:p w14:paraId="3A4B48FB" w14:textId="7D681B14" w:rsidR="004D2D2A" w:rsidRPr="00666FAE" w:rsidRDefault="004D2D2A" w:rsidP="00666FAE">
      <w:pPr>
        <w:pStyle w:val="ListParagraph"/>
        <w:numPr>
          <w:ilvl w:val="0"/>
          <w:numId w:val="8"/>
        </w:numPr>
        <w:rPr>
          <w:rFonts w:cs="Times New Roman"/>
          <w:iCs/>
          <w:szCs w:val="24"/>
        </w:rPr>
      </w:pPr>
      <w:r w:rsidRPr="00666FAE">
        <w:rPr>
          <w:rFonts w:cs="Times New Roman"/>
          <w:iCs/>
          <w:szCs w:val="24"/>
        </w:rPr>
        <w:t xml:space="preserve">Commence with an overarching paragraph that establishes the commitment of partner </w:t>
      </w:r>
      <w:proofErr w:type="spellStart"/>
      <w:r w:rsidRPr="00666FAE">
        <w:rPr>
          <w:rFonts w:cs="Times New Roman"/>
          <w:iCs/>
          <w:szCs w:val="24"/>
        </w:rPr>
        <w:t>organisations</w:t>
      </w:r>
      <w:proofErr w:type="spellEnd"/>
      <w:r w:rsidRPr="00666FAE">
        <w:rPr>
          <w:rFonts w:cs="Times New Roman"/>
          <w:iCs/>
          <w:szCs w:val="24"/>
        </w:rPr>
        <w:t xml:space="preserve"> to your innovative research program and establishes the commitment and relevance of these partners </w:t>
      </w:r>
      <w:r w:rsidR="00666FAE" w:rsidRPr="00666FAE">
        <w:rPr>
          <w:rFonts w:cs="Times New Roman"/>
          <w:iCs/>
          <w:szCs w:val="24"/>
        </w:rPr>
        <w:t>to the program.</w:t>
      </w:r>
    </w:p>
    <w:p w14:paraId="50327D78" w14:textId="11073BE5" w:rsidR="00666FAE" w:rsidRPr="00666FAE" w:rsidRDefault="00666FAE" w:rsidP="00666FAE">
      <w:pPr>
        <w:pStyle w:val="ListParagraph"/>
        <w:numPr>
          <w:ilvl w:val="0"/>
          <w:numId w:val="8"/>
        </w:numPr>
        <w:rPr>
          <w:rFonts w:cs="Times New Roman"/>
          <w:iCs/>
          <w:szCs w:val="24"/>
        </w:rPr>
      </w:pPr>
      <w:r w:rsidRPr="00666FAE">
        <w:rPr>
          <w:rFonts w:cs="Times New Roman"/>
          <w:iCs/>
          <w:szCs w:val="24"/>
        </w:rPr>
        <w:t xml:space="preserve">Follow with a further section detailing cash costs and a sentence or two for each partner </w:t>
      </w:r>
      <w:proofErr w:type="spellStart"/>
      <w:r w:rsidR="00253421">
        <w:rPr>
          <w:rFonts w:cs="Times New Roman"/>
          <w:iCs/>
          <w:szCs w:val="24"/>
        </w:rPr>
        <w:t>organis</w:t>
      </w:r>
      <w:r w:rsidR="00253421" w:rsidRPr="00666FAE">
        <w:rPr>
          <w:rFonts w:cs="Times New Roman"/>
          <w:iCs/>
          <w:szCs w:val="24"/>
        </w:rPr>
        <w:t>ation</w:t>
      </w:r>
      <w:proofErr w:type="spellEnd"/>
      <w:r w:rsidRPr="00666FAE">
        <w:rPr>
          <w:rFonts w:cs="Times New Roman"/>
          <w:iCs/>
          <w:szCs w:val="24"/>
        </w:rPr>
        <w:t xml:space="preserve"> detailing what they will contribute and for what it will be used.</w:t>
      </w:r>
    </w:p>
    <w:p w14:paraId="2CAA09A7" w14:textId="3CEB975B" w:rsidR="00666FAE" w:rsidRDefault="00666FAE" w:rsidP="00666FAE">
      <w:pPr>
        <w:pStyle w:val="ListParagraph"/>
        <w:numPr>
          <w:ilvl w:val="0"/>
          <w:numId w:val="8"/>
        </w:numPr>
        <w:rPr>
          <w:rFonts w:cs="Times New Roman"/>
          <w:iCs/>
          <w:szCs w:val="24"/>
        </w:rPr>
      </w:pPr>
      <w:r w:rsidRPr="00666FAE">
        <w:rPr>
          <w:rFonts w:cs="Times New Roman"/>
          <w:iCs/>
          <w:szCs w:val="24"/>
        </w:rPr>
        <w:t xml:space="preserve">Follow with in-kind costs, using a sentence or two for each partner </w:t>
      </w:r>
      <w:proofErr w:type="spellStart"/>
      <w:r w:rsidR="00253421">
        <w:rPr>
          <w:rFonts w:cs="Times New Roman"/>
          <w:iCs/>
          <w:szCs w:val="24"/>
        </w:rPr>
        <w:t>organis</w:t>
      </w:r>
      <w:r w:rsidR="00253421" w:rsidRPr="00666FAE">
        <w:rPr>
          <w:rFonts w:cs="Times New Roman"/>
          <w:iCs/>
          <w:szCs w:val="24"/>
        </w:rPr>
        <w:t>ation</w:t>
      </w:r>
      <w:proofErr w:type="spellEnd"/>
      <w:r w:rsidRPr="00666FAE">
        <w:rPr>
          <w:rFonts w:cs="Times New Roman"/>
          <w:iCs/>
          <w:szCs w:val="24"/>
        </w:rPr>
        <w:t xml:space="preserve"> detailing what they will contribute and for what it will be used.</w:t>
      </w:r>
    </w:p>
    <w:p w14:paraId="351A64DC" w14:textId="003D7CC6" w:rsidR="00D8656C" w:rsidRDefault="00D8656C" w:rsidP="00666FAE">
      <w:pPr>
        <w:pStyle w:val="ListParagraph"/>
        <w:numPr>
          <w:ilvl w:val="0"/>
          <w:numId w:val="8"/>
        </w:numPr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For other government grant funding: it is important that you make it very clear how this funding complements the </w:t>
      </w:r>
      <w:proofErr w:type="gramStart"/>
      <w:r>
        <w:rPr>
          <w:rFonts w:cs="Times New Roman"/>
          <w:iCs/>
          <w:szCs w:val="24"/>
        </w:rPr>
        <w:t xml:space="preserve">proposal, </w:t>
      </w:r>
      <w:r w:rsidRPr="00D8656C">
        <w:rPr>
          <w:rFonts w:cs="Times New Roman"/>
          <w:iCs/>
          <w:szCs w:val="24"/>
          <w:u w:val="single"/>
        </w:rPr>
        <w:t>but</w:t>
      </w:r>
      <w:proofErr w:type="gramEnd"/>
      <w:r w:rsidRPr="00D8656C">
        <w:rPr>
          <w:rFonts w:cs="Times New Roman"/>
          <w:iCs/>
          <w:szCs w:val="24"/>
          <w:u w:val="single"/>
        </w:rPr>
        <w:t xml:space="preserve"> does not duplicate the research being undertaken in your Grant proposal</w:t>
      </w:r>
      <w:r>
        <w:rPr>
          <w:rFonts w:cs="Times New Roman"/>
          <w:iCs/>
          <w:szCs w:val="24"/>
        </w:rPr>
        <w:t>.</w:t>
      </w:r>
    </w:p>
    <w:p w14:paraId="51E85DEB" w14:textId="63AD0924" w:rsidR="00C159B4" w:rsidRPr="00666FAE" w:rsidRDefault="00C159B4" w:rsidP="00C159B4">
      <w:pPr>
        <w:pStyle w:val="ListParagraph"/>
        <w:numPr>
          <w:ilvl w:val="0"/>
          <w:numId w:val="8"/>
        </w:numPr>
        <w:rPr>
          <w:rFonts w:cs="Times New Roman"/>
          <w:iCs/>
          <w:szCs w:val="24"/>
        </w:rPr>
      </w:pPr>
      <w:r>
        <w:t xml:space="preserve">This should be no more than </w:t>
      </w:r>
      <w:r w:rsidR="00714D41">
        <w:t>two</w:t>
      </w:r>
      <w:r>
        <w:t xml:space="preserve"> A4 page</w:t>
      </w:r>
      <w:r w:rsidR="00714D41">
        <w:t>s</w:t>
      </w:r>
      <w:r>
        <w:t>.</w:t>
      </w:r>
    </w:p>
    <w:p w14:paraId="6EB6DEA9" w14:textId="57E97ECA" w:rsidR="00AA7801" w:rsidRDefault="00AA7801" w:rsidP="00AA7801">
      <w:pPr>
        <w:rPr>
          <w:i/>
        </w:rPr>
      </w:pPr>
      <w:r>
        <w:lastRenderedPageBreak/>
        <w:t xml:space="preserve">Some </w:t>
      </w:r>
      <w:r w:rsidR="00666FAE">
        <w:t xml:space="preserve">further </w:t>
      </w:r>
      <w:r>
        <w:t xml:space="preserve">general </w:t>
      </w:r>
      <w:proofErr w:type="gramStart"/>
      <w:r>
        <w:t>pointers</w:t>
      </w:r>
      <w:proofErr w:type="gramEnd"/>
      <w:r>
        <w:t xml:space="preserve"> are below:</w:t>
      </w:r>
    </w:p>
    <w:p w14:paraId="745B0FBE" w14:textId="4FB9A6F6" w:rsidR="00D8656C" w:rsidRDefault="00AA7801" w:rsidP="002A79FF">
      <w:r>
        <w:t>When considering where you might need additional cash/</w:t>
      </w:r>
      <w:r w:rsidR="00D8656C">
        <w:t>in-kind</w:t>
      </w:r>
      <w:r>
        <w:t xml:space="preserve"> commitment, consider things such as ineligible costs (such as admin support), salary gaps (noting the limits), staff development costs (non-project related), maintenance costs, fees paid to Governments to implement the project (</w:t>
      </w:r>
      <w:proofErr w:type="spellStart"/>
      <w:r>
        <w:t>eg</w:t>
      </w:r>
      <w:proofErr w:type="spellEnd"/>
      <w:r>
        <w:t xml:space="preserve"> permits and other regulatory costs). </w:t>
      </w:r>
    </w:p>
    <w:p w14:paraId="72AEE6FC" w14:textId="5080B2E0" w:rsidR="004D2D2A" w:rsidRPr="004D2D2A" w:rsidRDefault="004D2D2A" w:rsidP="002A79FF">
      <w:pPr>
        <w:rPr>
          <w:i/>
        </w:rPr>
      </w:pPr>
      <w:r w:rsidRPr="004D2D2A">
        <w:rPr>
          <w:i/>
        </w:rPr>
        <w:t>Quotes</w:t>
      </w:r>
    </w:p>
    <w:p w14:paraId="4CF14982" w14:textId="39BFD9E6" w:rsidR="004D2D2A" w:rsidRDefault="004D2D2A" w:rsidP="002A79FF">
      <w:r>
        <w:t xml:space="preserve">The MRFF Guidelines indicate that you may be asked for further justifying evidence </w:t>
      </w:r>
      <w:proofErr w:type="gramStart"/>
      <w:r>
        <w:t>in order to</w:t>
      </w:r>
      <w:proofErr w:type="gramEnd"/>
      <w:r>
        <w:t xml:space="preserve"> secure </w:t>
      </w:r>
      <w:proofErr w:type="gramStart"/>
      <w:r>
        <w:t>award</w:t>
      </w:r>
      <w:proofErr w:type="gramEnd"/>
      <w:r>
        <w:t xml:space="preserve">. This could be in the form, for example, of quotes for major costs. </w:t>
      </w:r>
      <w:r w:rsidR="00D80572">
        <w:t>P</w:t>
      </w:r>
      <w:r>
        <w:t xml:space="preserve">lease retain </w:t>
      </w:r>
      <w:r w:rsidR="00D80572">
        <w:t xml:space="preserve">these </w:t>
      </w:r>
      <w:r>
        <w:t>on file, should the MRFF request this information.</w:t>
      </w:r>
    </w:p>
    <w:sectPr w:rsidR="004D2D2A" w:rsidSect="0070633E">
      <w:footerReference w:type="default" r:id="rId9"/>
      <w:pgSz w:w="12240" w:h="15840"/>
      <w:pgMar w:top="284" w:right="284" w:bottom="284" w:left="28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BC8C" w14:textId="77777777" w:rsidR="00137917" w:rsidRDefault="00137917" w:rsidP="00137917">
      <w:pPr>
        <w:spacing w:after="0" w:line="240" w:lineRule="auto"/>
      </w:pPr>
      <w:r>
        <w:separator/>
      </w:r>
    </w:p>
  </w:endnote>
  <w:endnote w:type="continuationSeparator" w:id="0">
    <w:p w14:paraId="50387476" w14:textId="77777777" w:rsidR="00137917" w:rsidRDefault="00137917" w:rsidP="0013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698828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2126382203"/>
          <w:docPartObj>
            <w:docPartGallery w:val="Page Numbers (Top of Page)"/>
            <w:docPartUnique/>
          </w:docPartObj>
        </w:sdtPr>
        <w:sdtEndPr/>
        <w:sdtContent>
          <w:p w14:paraId="2D052FAA" w14:textId="7EE228B9" w:rsidR="00137917" w:rsidRPr="00C72DFD" w:rsidRDefault="0070633E" w:rsidP="00566358">
            <w:pPr>
              <w:pStyle w:val="Footer"/>
              <w:tabs>
                <w:tab w:val="clear" w:pos="9360"/>
                <w:tab w:val="right" w:pos="116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UQ Internal Use Only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3815926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778260472"/>
          <w:docPartObj>
            <w:docPartGallery w:val="Page Numbers (Top of Page)"/>
            <w:docPartUnique/>
          </w:docPartObj>
        </w:sdtPr>
        <w:sdtEndPr/>
        <w:sdtContent>
          <w:p w14:paraId="4775C2FD" w14:textId="77777777" w:rsidR="0070633E" w:rsidRPr="00C72DFD" w:rsidRDefault="0070633E" w:rsidP="00566358">
            <w:pPr>
              <w:pStyle w:val="Footer"/>
              <w:tabs>
                <w:tab w:val="clear" w:pos="9360"/>
                <w:tab w:val="right" w:pos="116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0546A">
              <w:rPr>
                <w:b/>
                <w:sz w:val="20"/>
                <w:szCs w:val="20"/>
              </w:rPr>
              <w:t xml:space="preserve">Page </w:t>
            </w:r>
            <w:r w:rsidRPr="0030546A">
              <w:rPr>
                <w:b/>
                <w:bCs/>
                <w:sz w:val="20"/>
                <w:szCs w:val="20"/>
              </w:rPr>
              <w:fldChar w:fldCharType="begin"/>
            </w:r>
            <w:r w:rsidRPr="0030546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0546A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 w:rsidRPr="0030546A">
              <w:rPr>
                <w:b/>
                <w:bCs/>
                <w:sz w:val="20"/>
                <w:szCs w:val="20"/>
              </w:rPr>
              <w:fldChar w:fldCharType="end"/>
            </w:r>
            <w:r w:rsidRPr="0030546A">
              <w:rPr>
                <w:b/>
                <w:sz w:val="20"/>
                <w:szCs w:val="20"/>
              </w:rPr>
              <w:t xml:space="preserve"> of </w:t>
            </w:r>
            <w:r w:rsidRPr="0030546A">
              <w:rPr>
                <w:b/>
                <w:bCs/>
                <w:sz w:val="20"/>
                <w:szCs w:val="20"/>
              </w:rPr>
              <w:fldChar w:fldCharType="begin"/>
            </w:r>
            <w:r w:rsidRPr="0030546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0546A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 w:rsidRPr="0030546A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FC15C" w14:textId="77777777" w:rsidR="00137917" w:rsidRDefault="00137917" w:rsidP="00137917">
      <w:pPr>
        <w:spacing w:after="0" w:line="240" w:lineRule="auto"/>
      </w:pPr>
      <w:r>
        <w:separator/>
      </w:r>
    </w:p>
  </w:footnote>
  <w:footnote w:type="continuationSeparator" w:id="0">
    <w:p w14:paraId="172FDC29" w14:textId="77777777" w:rsidR="00137917" w:rsidRDefault="00137917" w:rsidP="00137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93D"/>
    <w:multiLevelType w:val="hybridMultilevel"/>
    <w:tmpl w:val="7D1E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F72"/>
    <w:multiLevelType w:val="hybridMultilevel"/>
    <w:tmpl w:val="3A6A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F8B4A36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6DE3CDD"/>
    <w:multiLevelType w:val="hybridMultilevel"/>
    <w:tmpl w:val="4D4C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7D1"/>
    <w:multiLevelType w:val="hybridMultilevel"/>
    <w:tmpl w:val="ABBC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35D51"/>
    <w:multiLevelType w:val="hybridMultilevel"/>
    <w:tmpl w:val="6B56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E12E4"/>
    <w:multiLevelType w:val="hybridMultilevel"/>
    <w:tmpl w:val="88BAC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04100"/>
    <w:multiLevelType w:val="hybridMultilevel"/>
    <w:tmpl w:val="83E44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91B32"/>
    <w:multiLevelType w:val="hybridMultilevel"/>
    <w:tmpl w:val="0418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A15DD"/>
    <w:multiLevelType w:val="hybridMultilevel"/>
    <w:tmpl w:val="05B2B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D52F2"/>
    <w:multiLevelType w:val="hybridMultilevel"/>
    <w:tmpl w:val="ADCAB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97516">
    <w:abstractNumId w:val="7"/>
  </w:num>
  <w:num w:numId="2" w16cid:durableId="2123069765">
    <w:abstractNumId w:val="6"/>
  </w:num>
  <w:num w:numId="3" w16cid:durableId="342585233">
    <w:abstractNumId w:val="4"/>
  </w:num>
  <w:num w:numId="4" w16cid:durableId="1827280337">
    <w:abstractNumId w:val="5"/>
  </w:num>
  <w:num w:numId="5" w16cid:durableId="1343045683">
    <w:abstractNumId w:val="0"/>
  </w:num>
  <w:num w:numId="6" w16cid:durableId="1000276188">
    <w:abstractNumId w:val="2"/>
  </w:num>
  <w:num w:numId="7" w16cid:durableId="500314004">
    <w:abstractNumId w:val="3"/>
  </w:num>
  <w:num w:numId="8" w16cid:durableId="1853565756">
    <w:abstractNumId w:val="1"/>
  </w:num>
  <w:num w:numId="9" w16cid:durableId="1328827442">
    <w:abstractNumId w:val="8"/>
  </w:num>
  <w:num w:numId="10" w16cid:durableId="2142074477">
    <w:abstractNumId w:val="10"/>
  </w:num>
  <w:num w:numId="11" w16cid:durableId="1719090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FF"/>
    <w:rsid w:val="00054C0C"/>
    <w:rsid w:val="0005721F"/>
    <w:rsid w:val="00066EB8"/>
    <w:rsid w:val="000C6BFA"/>
    <w:rsid w:val="00135710"/>
    <w:rsid w:val="00137917"/>
    <w:rsid w:val="001D3B86"/>
    <w:rsid w:val="001E3E53"/>
    <w:rsid w:val="001E5225"/>
    <w:rsid w:val="001F4AC1"/>
    <w:rsid w:val="00251A57"/>
    <w:rsid w:val="00253421"/>
    <w:rsid w:val="00254CE7"/>
    <w:rsid w:val="00266AF2"/>
    <w:rsid w:val="00284F78"/>
    <w:rsid w:val="002970F0"/>
    <w:rsid w:val="002A79FF"/>
    <w:rsid w:val="002E38B8"/>
    <w:rsid w:val="00304D02"/>
    <w:rsid w:val="00305DBC"/>
    <w:rsid w:val="00313401"/>
    <w:rsid w:val="00340EAC"/>
    <w:rsid w:val="00341167"/>
    <w:rsid w:val="00350894"/>
    <w:rsid w:val="00353104"/>
    <w:rsid w:val="003979D8"/>
    <w:rsid w:val="003A0FE2"/>
    <w:rsid w:val="003A1C65"/>
    <w:rsid w:val="003A1C8D"/>
    <w:rsid w:val="003B4EFA"/>
    <w:rsid w:val="003D1235"/>
    <w:rsid w:val="004102EC"/>
    <w:rsid w:val="00415175"/>
    <w:rsid w:val="00423A72"/>
    <w:rsid w:val="00442F26"/>
    <w:rsid w:val="0046422D"/>
    <w:rsid w:val="004708EE"/>
    <w:rsid w:val="004715F0"/>
    <w:rsid w:val="00481CA3"/>
    <w:rsid w:val="00490904"/>
    <w:rsid w:val="004C04DA"/>
    <w:rsid w:val="004C23A8"/>
    <w:rsid w:val="004D2D2A"/>
    <w:rsid w:val="004F369B"/>
    <w:rsid w:val="00524E48"/>
    <w:rsid w:val="005328E6"/>
    <w:rsid w:val="005355AD"/>
    <w:rsid w:val="00556F19"/>
    <w:rsid w:val="0056472A"/>
    <w:rsid w:val="00566335"/>
    <w:rsid w:val="00566358"/>
    <w:rsid w:val="00566914"/>
    <w:rsid w:val="005948D9"/>
    <w:rsid w:val="00606935"/>
    <w:rsid w:val="0060781A"/>
    <w:rsid w:val="00631C1A"/>
    <w:rsid w:val="00637691"/>
    <w:rsid w:val="00666FAE"/>
    <w:rsid w:val="0070633E"/>
    <w:rsid w:val="00714D41"/>
    <w:rsid w:val="00791E67"/>
    <w:rsid w:val="00797C2C"/>
    <w:rsid w:val="008066DA"/>
    <w:rsid w:val="00825F78"/>
    <w:rsid w:val="0082626D"/>
    <w:rsid w:val="00834A54"/>
    <w:rsid w:val="00841E47"/>
    <w:rsid w:val="0089185F"/>
    <w:rsid w:val="008B7F45"/>
    <w:rsid w:val="008D665D"/>
    <w:rsid w:val="008D75F6"/>
    <w:rsid w:val="00910EBD"/>
    <w:rsid w:val="00974E1E"/>
    <w:rsid w:val="00A07EB6"/>
    <w:rsid w:val="00A46920"/>
    <w:rsid w:val="00A772F3"/>
    <w:rsid w:val="00AA7801"/>
    <w:rsid w:val="00AC2810"/>
    <w:rsid w:val="00AE107C"/>
    <w:rsid w:val="00AF16B1"/>
    <w:rsid w:val="00B342D7"/>
    <w:rsid w:val="00B4540C"/>
    <w:rsid w:val="00B83CFF"/>
    <w:rsid w:val="00BB0615"/>
    <w:rsid w:val="00BD1163"/>
    <w:rsid w:val="00BE16CD"/>
    <w:rsid w:val="00BE1BFF"/>
    <w:rsid w:val="00C07787"/>
    <w:rsid w:val="00C147B3"/>
    <w:rsid w:val="00C159B4"/>
    <w:rsid w:val="00C478DF"/>
    <w:rsid w:val="00C72DFD"/>
    <w:rsid w:val="00C82B25"/>
    <w:rsid w:val="00C95034"/>
    <w:rsid w:val="00D03214"/>
    <w:rsid w:val="00D130A1"/>
    <w:rsid w:val="00D3582C"/>
    <w:rsid w:val="00D564E2"/>
    <w:rsid w:val="00D577F2"/>
    <w:rsid w:val="00D80572"/>
    <w:rsid w:val="00D8656C"/>
    <w:rsid w:val="00DB7E54"/>
    <w:rsid w:val="00DC17C8"/>
    <w:rsid w:val="00DC2436"/>
    <w:rsid w:val="00DD27F1"/>
    <w:rsid w:val="00DD6492"/>
    <w:rsid w:val="00DF450E"/>
    <w:rsid w:val="00E06730"/>
    <w:rsid w:val="00E11186"/>
    <w:rsid w:val="00E326D5"/>
    <w:rsid w:val="00E71358"/>
    <w:rsid w:val="00F20D0F"/>
    <w:rsid w:val="00F31620"/>
    <w:rsid w:val="00F37785"/>
    <w:rsid w:val="00F8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F518631"/>
  <w15:chartTrackingRefBased/>
  <w15:docId w15:val="{C8BCBA45-46D4-4853-A108-1EDFD3DF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MB Review"/>
    <w:qFormat/>
    <w:rsid w:val="00BD116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17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30A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175"/>
    <w:rPr>
      <w:rFonts w:ascii="Arial" w:eastAsiaTheme="majorEastAsia" w:hAnsi="Arial" w:cstheme="majorBidi"/>
      <w:b/>
      <w:color w:val="7030A0"/>
      <w:sz w:val="28"/>
      <w:szCs w:val="32"/>
    </w:rPr>
  </w:style>
  <w:style w:type="paragraph" w:styleId="ListParagraph">
    <w:name w:val="List Paragraph"/>
    <w:basedOn w:val="Normal"/>
    <w:uiPriority w:val="34"/>
    <w:qFormat/>
    <w:rsid w:val="002A7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1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6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91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91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1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qFormat/>
    <w:rsid w:val="00490904"/>
    <w:pPr>
      <w:numPr>
        <w:numId w:val="6"/>
      </w:numPr>
      <w:spacing w:before="40" w:after="80" w:line="280" w:lineRule="atLeast"/>
    </w:pPr>
    <w:rPr>
      <w:rFonts w:ascii="Arial" w:eastAsia="Times New Roman" w:hAnsi="Arial" w:cs="Times New Roman"/>
      <w:sz w:val="20"/>
      <w:szCs w:val="24"/>
      <w:lang w:val="en-AU"/>
    </w:rPr>
  </w:style>
  <w:style w:type="table" w:styleId="TableGrid">
    <w:name w:val="Table Grid"/>
    <w:basedOn w:val="TableNormal"/>
    <w:uiPriority w:val="39"/>
    <w:rsid w:val="00AA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066DA"/>
    <w:pPr>
      <w:spacing w:after="0" w:line="240" w:lineRule="auto"/>
    </w:pPr>
    <w:rPr>
      <w:rFonts w:ascii="Arial" w:hAnsi="Arial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rFonts w:ascii="Arial" w:hAnsi="Arial"/>
        <w:b w:val="0"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pPr>
        <w:jc w:val="left"/>
      </w:pPr>
      <w:rPr>
        <w:rFonts w:ascii="Arial" w:hAnsi="Arial"/>
        <w:b w:val="0"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  <w:vAlign w:val="center"/>
      </w:tcPr>
    </w:tblStylePr>
    <w:tblStylePr w:type="lastCol">
      <w:pPr>
        <w:wordWrap/>
        <w:jc w:val="center"/>
      </w:pPr>
      <w:rPr>
        <w:rFonts w:ascii="Arial" w:hAnsi="Arial"/>
        <w:b w:val="0"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  <w:vAlign w:val="center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pPr>
        <w:jc w:val="center"/>
      </w:pPr>
      <w:tblPr/>
      <w:tcPr>
        <w:shd w:val="clear" w:color="auto" w:fill="BDD6EE" w:themeFill="accent1" w:themeFillTint="66"/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  <w:style w:type="paragraph" w:customStyle="1" w:styleId="TableHeader">
    <w:name w:val="Table Header"/>
    <w:basedOn w:val="Normal"/>
    <w:qFormat/>
    <w:rsid w:val="008066DA"/>
    <w:pPr>
      <w:spacing w:before="240" w:after="240" w:line="300" w:lineRule="auto"/>
      <w:jc w:val="center"/>
    </w:pPr>
    <w:rPr>
      <w:rFonts w:ascii="Arial" w:hAnsi="Arial"/>
      <w:bCs/>
      <w:color w:val="FFFFFF" w:themeColor="background1"/>
      <w:sz w:val="20"/>
      <w:lang w:val="en-AU"/>
    </w:rPr>
  </w:style>
  <w:style w:type="paragraph" w:customStyle="1" w:styleId="TableSideheadingWhite">
    <w:name w:val="Table Side heading White"/>
    <w:basedOn w:val="Normal"/>
    <w:qFormat/>
    <w:rsid w:val="008066DA"/>
    <w:pPr>
      <w:spacing w:before="240" w:after="240" w:line="300" w:lineRule="auto"/>
    </w:pPr>
    <w:rPr>
      <w:rFonts w:ascii="Arial" w:hAnsi="Arial"/>
      <w:bCs/>
      <w:color w:val="FFFFFF" w:themeColor="background1"/>
      <w:sz w:val="20"/>
      <w:lang w:val="en-AU"/>
    </w:rPr>
  </w:style>
  <w:style w:type="paragraph" w:styleId="Revision">
    <w:name w:val="Revision"/>
    <w:hidden/>
    <w:uiPriority w:val="99"/>
    <w:semiHidden/>
    <w:rsid w:val="00D3582C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14D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D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earch-support.uq.edu.au/applying-funding/budget-prepa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IMB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Clyde-Smith</dc:creator>
  <cp:keywords/>
  <dc:description/>
  <cp:lastModifiedBy>Christian Romuss</cp:lastModifiedBy>
  <cp:revision>9</cp:revision>
  <dcterms:created xsi:type="dcterms:W3CDTF">2025-02-13T04:20:00Z</dcterms:created>
  <dcterms:modified xsi:type="dcterms:W3CDTF">2025-05-01T04:55:00Z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2021-12-10T00:29:51Z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93e1334a-d26a-44a1-880f-8581122af500</vt:lpwstr>
  </property>
  <property fmtid="{D5CDD505-2E9C-101B-9397-08002B2CF9AE}" pid="8" name="MSIP_Label_0f488380-630a-4f55-a077-a19445e3f360_ContentBits">
    <vt:lpwstr>0</vt:lpwstr>
  </property>
</Properties>
</file>